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3268BA" w:rsidP="00A81622">
      <w:pPr>
        <w:rPr>
          <w:rFonts w:asciiTheme="majorHAnsi" w:hAnsiTheme="majorHAnsi" w:cstheme="majorHAnsi"/>
          <w:b/>
        </w:rPr>
      </w:pPr>
      <w:r w:rsidRPr="00A81622">
        <w:rPr>
          <w:rFonts w:asciiTheme="majorHAnsi" w:hAnsiTheme="majorHAnsi" w:cstheme="majorHAnsi"/>
          <w:b/>
        </w:rPr>
        <w:t>3GPP TSG-RAN WG1 NR-AH 1701</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t xml:space="preserve">                  </w:t>
      </w:r>
      <w:r w:rsidR="008457F2" w:rsidRPr="008457F2">
        <w:rPr>
          <w:rFonts w:asciiTheme="majorHAnsi" w:hAnsiTheme="majorHAnsi" w:cstheme="majorHAnsi"/>
          <w:b/>
        </w:rPr>
        <w:t>R1-1700648</w:t>
      </w:r>
    </w:p>
    <w:p w:rsidR="001F3086" w:rsidRPr="00A81622" w:rsidRDefault="003268BA" w:rsidP="00A81622">
      <w:pPr>
        <w:rPr>
          <w:rFonts w:asciiTheme="majorHAnsi" w:eastAsia="MS Mincho" w:hAnsiTheme="majorHAnsi" w:cstheme="majorHAnsi"/>
          <w:b/>
          <w:bCs/>
          <w:sz w:val="28"/>
        </w:rPr>
      </w:pPr>
      <w:r w:rsidRPr="00A81622">
        <w:rPr>
          <w:rFonts w:asciiTheme="majorHAnsi" w:hAnsiTheme="majorHAnsi" w:cstheme="majorHAnsi"/>
          <w:b/>
        </w:rPr>
        <w:t>Spokane, Washington, January 16-20</w:t>
      </w:r>
      <w:r w:rsidRPr="00A81622">
        <w:rPr>
          <w:rFonts w:asciiTheme="majorHAnsi" w:hAnsiTheme="majorHAnsi" w:cstheme="majorHAnsi"/>
          <w:b/>
          <w:vertAlign w:val="superscript"/>
        </w:rPr>
        <w:t>th</w:t>
      </w:r>
      <w:r w:rsidRPr="00A81622">
        <w:rPr>
          <w:rFonts w:asciiTheme="majorHAnsi" w:hAnsiTheme="majorHAnsi" w:cstheme="majorHAnsi"/>
          <w:b/>
        </w:rPr>
        <w:t xml:space="preserve"> 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3268BA">
        <w:rPr>
          <w:rFonts w:asciiTheme="majorHAnsi" w:eastAsia="MS Gothic" w:hAnsiTheme="majorHAnsi" w:cstheme="majorHAnsi"/>
          <w:noProof w:val="0"/>
          <w:sz w:val="24"/>
          <w:lang w:eastAsia="ja-JP"/>
        </w:rPr>
        <w:t>PAPR preserving transmit diversity for DFTsOFDM</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01E73">
        <w:rPr>
          <w:rFonts w:asciiTheme="majorHAnsi" w:eastAsia="MS Gothic" w:hAnsiTheme="majorHAnsi" w:cstheme="majorHAnsi"/>
          <w:noProof w:val="0"/>
          <w:sz w:val="24"/>
        </w:rPr>
        <w:t>5.1.2.1</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A81622" w:rsidP="00A81622">
      <w:r>
        <w:t>In RAN1#86b</w:t>
      </w:r>
      <w:r w:rsidR="002B4B53">
        <w:t xml:space="preserve"> </w:t>
      </w:r>
      <w:r w:rsidR="002B4B53">
        <w:fldChar w:fldCharType="begin"/>
      </w:r>
      <w:r w:rsidR="002B4B53">
        <w:instrText xml:space="preserve"> REF _Ref468983446 \r \h </w:instrText>
      </w:r>
      <w:r w:rsidR="002B4B53">
        <w:fldChar w:fldCharType="separate"/>
      </w:r>
      <w:r w:rsidR="003C27D5">
        <w:t>[1]</w:t>
      </w:r>
      <w:r w:rsidR="002B4B53">
        <w:fldChar w:fldCharType="end"/>
      </w:r>
      <w:r>
        <w:t>, it was decided that:</w:t>
      </w:r>
    </w:p>
    <w:p w:rsidR="00A81622" w:rsidRDefault="00A81622" w:rsidP="00A81622">
      <w:pPr>
        <w:ind w:left="720"/>
      </w:pPr>
      <w:r w:rsidRPr="00A81622">
        <w:t>•</w:t>
      </w:r>
      <w:r w:rsidRPr="00A81622">
        <w:tab/>
      </w:r>
      <w:r w:rsidRPr="00A81622">
        <w:rPr>
          <w:i/>
        </w:rPr>
        <w:t>DL and UL transmission techniques should be studied to provide robustness against imperfect CSI and mobility</w:t>
      </w:r>
    </w:p>
    <w:p w:rsidR="00A81622" w:rsidRDefault="000C44B0" w:rsidP="00A81622">
      <w:r>
        <w:t>Transmit diversity techniques</w:t>
      </w:r>
      <w:r w:rsidR="00A81622">
        <w:t xml:space="preserve"> are very appropriate for achieving </w:t>
      </w:r>
      <w:r w:rsidRPr="000C44B0">
        <w:t>robustness against imperfect CSI and mobility</w:t>
      </w:r>
      <w:r w:rsidR="000D52C0">
        <w:t>, since diversity gain can be obtained even in an open loop scenario.</w:t>
      </w:r>
    </w:p>
    <w:p w:rsidR="00A11D18" w:rsidRDefault="007623D4" w:rsidP="00A81622">
      <w:pPr>
        <w:pBdr>
          <w:bottom w:val="single" w:sz="12" w:space="1" w:color="auto"/>
        </w:pBdr>
        <w:rPr>
          <w:rFonts w:eastAsia="MS Mincho"/>
          <w:iCs/>
          <w:szCs w:val="20"/>
        </w:rPr>
      </w:pPr>
      <w:r>
        <w:t>At the last RAN1#87 meeting</w:t>
      </w:r>
      <w:r w:rsidR="002B4B53">
        <w:t xml:space="preserve"> </w:t>
      </w:r>
      <w:r w:rsidR="002B4B53">
        <w:fldChar w:fldCharType="begin"/>
      </w:r>
      <w:r w:rsidR="002B4B53">
        <w:instrText xml:space="preserve"> REF _Ref468983461 \r \h </w:instrText>
      </w:r>
      <w:r w:rsidR="002B4B53">
        <w:fldChar w:fldCharType="separate"/>
      </w:r>
      <w:r w:rsidR="003C27D5">
        <w:t>[2]</w:t>
      </w:r>
      <w:r w:rsidR="002B4B53">
        <w:fldChar w:fldCharType="end"/>
      </w:r>
      <w:r>
        <w:t xml:space="preserve">, it was decided to further study in DL open loop transmit diversity schemes such as </w:t>
      </w:r>
      <w:r w:rsidRPr="000D52C0">
        <w:rPr>
          <w:rFonts w:eastAsia="MS Mincho"/>
          <w:i/>
          <w:iCs/>
          <w:szCs w:val="20"/>
        </w:rPr>
        <w:t>SFBC, Large delay CDD, Layer shifting, small delay CDD</w:t>
      </w:r>
      <w:r>
        <w:rPr>
          <w:rFonts w:eastAsia="MS Mincho"/>
          <w:iCs/>
          <w:szCs w:val="20"/>
        </w:rPr>
        <w:t>.</w:t>
      </w:r>
      <w:r w:rsidR="000D52C0">
        <w:rPr>
          <w:rFonts w:eastAsia="MS Mincho"/>
          <w:iCs/>
          <w:szCs w:val="20"/>
        </w:rPr>
        <w:t xml:space="preserve"> These schemes </w:t>
      </w:r>
      <w:r w:rsidR="000C44B0">
        <w:rPr>
          <w:rFonts w:eastAsia="MS Mincho"/>
          <w:iCs/>
          <w:szCs w:val="20"/>
        </w:rPr>
        <w:t xml:space="preserve">also </w:t>
      </w:r>
      <w:r w:rsidR="000D52C0">
        <w:rPr>
          <w:rFonts w:eastAsia="MS Mincho"/>
          <w:iCs/>
          <w:szCs w:val="20"/>
        </w:rPr>
        <w:t xml:space="preserve">have </w:t>
      </w:r>
      <w:r w:rsidR="002B4B53">
        <w:rPr>
          <w:rFonts w:eastAsia="MS Mincho"/>
          <w:iCs/>
          <w:szCs w:val="20"/>
        </w:rPr>
        <w:t xml:space="preserve">known </w:t>
      </w:r>
      <w:r w:rsidR="000D52C0">
        <w:rPr>
          <w:rFonts w:eastAsia="MS Mincho"/>
          <w:iCs/>
          <w:szCs w:val="20"/>
        </w:rPr>
        <w:t xml:space="preserve">benefits </w:t>
      </w:r>
      <w:r w:rsidR="002B4B53">
        <w:rPr>
          <w:rFonts w:eastAsia="MS Mincho"/>
          <w:iCs/>
          <w:szCs w:val="20"/>
        </w:rPr>
        <w:t>in UL scenarios</w:t>
      </w:r>
      <w:r w:rsidR="000D52C0">
        <w:rPr>
          <w:rFonts w:eastAsia="MS Mincho"/>
          <w:iCs/>
          <w:szCs w:val="20"/>
        </w:rPr>
        <w:t xml:space="preserve">. </w:t>
      </w:r>
    </w:p>
    <w:p w:rsidR="000D52C0" w:rsidRDefault="000D52C0" w:rsidP="00A81622">
      <w:pPr>
        <w:pBdr>
          <w:bottom w:val="single" w:sz="12" w:space="1" w:color="auto"/>
        </w:pBdr>
        <w:rPr>
          <w:rFonts w:eastAsia="MS Mincho"/>
          <w:iCs/>
          <w:szCs w:val="20"/>
        </w:rPr>
      </w:pPr>
      <w:r>
        <w:rPr>
          <w:rFonts w:eastAsia="MS Mincho"/>
          <w:iCs/>
          <w:szCs w:val="20"/>
        </w:rPr>
        <w:t>DFTsOFDM</w:t>
      </w:r>
      <w:r w:rsidR="002B4B53">
        <w:rPr>
          <w:rFonts w:eastAsia="MS Mincho"/>
          <w:iCs/>
          <w:szCs w:val="20"/>
        </w:rPr>
        <w:t xml:space="preserve"> </w:t>
      </w:r>
      <w:r>
        <w:rPr>
          <w:rFonts w:eastAsia="MS Mincho"/>
          <w:iCs/>
          <w:szCs w:val="20"/>
        </w:rPr>
        <w:t xml:space="preserve">has been adopted as a complementary waveform </w:t>
      </w:r>
      <w:r w:rsidR="002B4B53">
        <w:rPr>
          <w:rFonts w:eastAsia="MS Mincho"/>
          <w:iCs/>
          <w:szCs w:val="20"/>
        </w:rPr>
        <w:t xml:space="preserve">targeted especially for link budget limited users, </w:t>
      </w:r>
      <w:r w:rsidR="00181778">
        <w:rPr>
          <w:rFonts w:eastAsia="MS Mincho"/>
          <w:iCs/>
          <w:szCs w:val="20"/>
        </w:rPr>
        <w:t xml:space="preserve">and may also be utilized for the uplink control channel, cases </w:t>
      </w:r>
      <w:r w:rsidR="002B4B53">
        <w:rPr>
          <w:rFonts w:eastAsia="MS Mincho"/>
          <w:iCs/>
          <w:szCs w:val="20"/>
        </w:rPr>
        <w:t xml:space="preserve">which may typically benefit from transmit diversity techniques. When applying transmit diversity techniques to DFTsOFDM, special care must be taken for preserving the low PAPR characteristics of this waveform. </w:t>
      </w:r>
    </w:p>
    <w:p w:rsidR="002B4B53" w:rsidRDefault="002B4B53" w:rsidP="00A81622">
      <w:pPr>
        <w:pBdr>
          <w:bottom w:val="single" w:sz="12" w:space="1" w:color="auto"/>
        </w:pBdr>
        <w:rPr>
          <w:rFonts w:eastAsia="MS Mincho"/>
          <w:iCs/>
          <w:szCs w:val="20"/>
        </w:rPr>
      </w:pPr>
      <w:r>
        <w:rPr>
          <w:rFonts w:eastAsia="MS Mincho"/>
          <w:iCs/>
          <w:szCs w:val="20"/>
        </w:rPr>
        <w:t>In this contribution, we show how PAPR preserving transmit diversity can be achieved for DFTsOFDM.</w:t>
      </w:r>
    </w:p>
    <w:p w:rsidR="00A81622" w:rsidRDefault="00A81622" w:rsidP="00A81622">
      <w:pPr>
        <w:pBdr>
          <w:bottom w:val="single" w:sz="12" w:space="1" w:color="auto"/>
        </w:pBdr>
      </w:pPr>
    </w:p>
    <w:p w:rsidR="00EA0674" w:rsidRDefault="002B4B53" w:rsidP="00A81622">
      <w:pPr>
        <w:pStyle w:val="Titre1"/>
      </w:pPr>
      <w:r>
        <w:t>Transmit diversity for DFTsOFDM</w:t>
      </w:r>
    </w:p>
    <w:p w:rsidR="004A36D8" w:rsidRDefault="00501E73" w:rsidP="00A81622">
      <w:r>
        <w:t>We will further investigate</w:t>
      </w:r>
      <w:r w:rsidR="00965FE1">
        <w:t xml:space="preserve"> how known transmit diversity techniques apply to DFTsOFDM.</w:t>
      </w:r>
    </w:p>
    <w:p w:rsidR="00965FE1" w:rsidRDefault="00965FE1" w:rsidP="00A81622"/>
    <w:p w:rsidR="00965FE1" w:rsidRDefault="00965FE1" w:rsidP="00965FE1">
      <w:pPr>
        <w:pStyle w:val="Titre2"/>
      </w:pPr>
      <w:r>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xml:space="preserve">, PAPR-preserving SFBC has already been discussed in the literature </w:t>
      </w:r>
      <w:r w:rsidR="00E74F8A">
        <w:fldChar w:fldCharType="begin"/>
      </w:r>
      <w:r w:rsidR="00E74F8A">
        <w:instrText xml:space="preserve"> REF _Ref468984773 \r \h </w:instrText>
      </w:r>
      <w:r w:rsidR="00E74F8A">
        <w:fldChar w:fldCharType="separate"/>
      </w:r>
      <w:r w:rsidR="003C27D5">
        <w:t>[3]</w:t>
      </w:r>
      <w:r w:rsidR="00E74F8A">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3C27D5">
        <w:t xml:space="preserve">Figure </w:t>
      </w:r>
      <w:r w:rsidR="003C27D5">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3C27D5">
        <w:t xml:space="preserve">Figure </w:t>
      </w:r>
      <w:r w:rsidR="003C27D5">
        <w:rPr>
          <w:noProof/>
        </w:rPr>
        <w:t>2</w:t>
      </w:r>
      <w:r w:rsidR="0041189B">
        <w:fldChar w:fldCharType="end"/>
      </w:r>
      <w:r w:rsidR="0041189B">
        <w:t xml:space="preserve"> shows such a subcarrier mapping, where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8" o:title=""/>
          </v:shape>
          <o:OLEObject Type="Embed" ProgID="Equation.DSMT4" ShapeID="_x0000_i1025" DrawAspect="Content" ObjectID="_1545338958" r:id="rId9"/>
        </w:object>
      </w:r>
      <w:r w:rsidR="0041189B">
        <w:t xml:space="preserve">and </w:t>
      </w:r>
      <w:r w:rsidR="0041189B" w:rsidRPr="0041189B">
        <w:rPr>
          <w:position w:val="-14"/>
        </w:rPr>
        <w:object w:dxaOrig="2280" w:dyaOrig="400">
          <v:shape id="_x0000_i1026" type="#_x0000_t75" style="width:114pt;height:20.25pt" o:ole="">
            <v:imagedata r:id="rId10" o:title=""/>
          </v:shape>
          <o:OLEObject Type="Embed" ProgID="Equation.DSMT4" ShapeID="_x0000_i1026" DrawAspect="Content" ObjectID="_1545338959"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 xml:space="preserve">/2 to minimize the distance between subcarriers carrying Alamouti precoded pairs. This PAPR-preserving SFBC is called SC-SFBC </w:t>
      </w:r>
      <w:r w:rsidR="0041189B">
        <w:fldChar w:fldCharType="begin"/>
      </w:r>
      <w:r w:rsidR="0041189B">
        <w:instrText xml:space="preserve"> REF _Ref468984773 \r \h </w:instrText>
      </w:r>
      <w:r w:rsidR="0041189B">
        <w:fldChar w:fldCharType="separate"/>
      </w:r>
      <w:r w:rsidR="003C27D5">
        <w:t>[3]</w:t>
      </w:r>
      <w:r w:rsidR="0041189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6.5pt;height:20.25pt" o:ole="">
            <v:imagedata r:id="rId12" o:title=""/>
          </v:shape>
          <o:OLEObject Type="Embed" ProgID="Equation.DSMT4" ShapeID="_x0000_i1027" DrawAspect="Content" ObjectID="_1545338960" r:id="rId13"/>
        </w:object>
      </w:r>
    </w:p>
    <w:p w:rsidR="00E74F8A" w:rsidRDefault="0041189B" w:rsidP="00965FE1">
      <w:r>
        <w:t xml:space="preserve">where, as can be seen from </w:t>
      </w:r>
      <w:r>
        <w:fldChar w:fldCharType="begin"/>
      </w:r>
      <w:r>
        <w:instrText xml:space="preserve"> REF _Ref468985453 \h </w:instrText>
      </w:r>
      <w:r>
        <w:fldChar w:fldCharType="separate"/>
      </w:r>
      <w:r w:rsidR="003C27D5">
        <w:t xml:space="preserve">Figure </w:t>
      </w:r>
      <w:r w:rsidR="003C27D5">
        <w:rPr>
          <w:noProof/>
        </w:rPr>
        <w:t>1</w:t>
      </w:r>
      <w:r>
        <w:fldChar w:fldCharType="end"/>
      </w:r>
      <w:r>
        <w:t xml:space="preserve">, vector </w:t>
      </w:r>
      <w:r w:rsidRPr="0041189B">
        <w:rPr>
          <w:b/>
        </w:rPr>
        <w:t>s</w:t>
      </w:r>
      <w:r>
        <w:t xml:space="preserve"> represents a block of DFT precoded modulation symbols which will be mapped as is onto the first antenna port. This is a DFTsOFDM signal. Since complex conjugation, time reversing, cyclic shifting and sign alternation </w:t>
      </w:r>
      <w:r w:rsidR="00501E73">
        <w:t xml:space="preserve">applied in the frequency domain </w:t>
      </w:r>
      <w:r>
        <w:t>are PAPR preserving operations</w:t>
      </w:r>
      <w:r w:rsidR="00501E73">
        <w:t xml:space="preserve"> with respect to the time-domain signal</w:t>
      </w:r>
      <w:r>
        <w:t xml:space="preserve">, the resulting signal transmitted on </w:t>
      </w:r>
      <w:r>
        <w:lastRenderedPageBreak/>
        <w:t xml:space="preserve">the second antenna port has the same PAPR as the original signal. This is verified in </w:t>
      </w:r>
      <w:r>
        <w:fldChar w:fldCharType="begin"/>
      </w:r>
      <w:r>
        <w:instrText xml:space="preserve"> REF _Ref468986459 \h </w:instrText>
      </w:r>
      <w:r>
        <w:fldChar w:fldCharType="separate"/>
      </w:r>
      <w:r w:rsidR="003C27D5">
        <w:t xml:space="preserve">Figure </w:t>
      </w:r>
      <w:r w:rsidR="003C27D5">
        <w:rPr>
          <w:noProof/>
        </w:rPr>
        <w:t>3</w:t>
      </w:r>
      <w:r>
        <w:fldChar w:fldCharType="end"/>
      </w:r>
      <w:r w:rsidR="00970589">
        <w:t xml:space="preserve"> where the CCDF of the instantaneous normalized power is plotted for DFTsOFDM with STBC, SFBC and SC-SFBC</w:t>
      </w:r>
      <w:r>
        <w:t>.</w:t>
      </w:r>
    </w:p>
    <w:p w:rsidR="0041189B" w:rsidRDefault="0041189B" w:rsidP="00965FE1"/>
    <w:p w:rsidR="00E74F8A" w:rsidRDefault="00E13757"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12C94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r w:rsidR="00E74F8A" w:rsidRPr="00E74F8A">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Default="00E74F8A" w:rsidP="00E74F8A">
      <w:pPr>
        <w:pStyle w:val="Lgende"/>
      </w:pPr>
      <w:bookmarkStart w:id="0" w:name="_Ref468985453"/>
      <w:r>
        <w:t xml:space="preserve">Figure </w:t>
      </w:r>
      <w:fldSimple w:instr=" SEQ Figure \* ARABIC ">
        <w:r w:rsidR="003C27D5">
          <w:rPr>
            <w:noProof/>
          </w:rPr>
          <w:t>1</w:t>
        </w:r>
      </w:fldSimple>
      <w:bookmarkEnd w:id="0"/>
      <w:r>
        <w:t xml:space="preserve"> </w:t>
      </w:r>
      <w:r w:rsidR="00E13757">
        <w:t xml:space="preserve">- </w:t>
      </w:r>
      <w:r>
        <w:t xml:space="preserve">SFBC for DFTsOFDM </w:t>
      </w:r>
    </w:p>
    <w:p w:rsidR="00E74F8A" w:rsidRPr="00965FE1" w:rsidRDefault="00E74F8A" w:rsidP="00965FE1"/>
    <w:p w:rsidR="00E74F8A" w:rsidRDefault="00E74F8A" w:rsidP="0041189B">
      <w:pPr>
        <w:jc w:val="center"/>
      </w:pPr>
      <w:r>
        <w:rPr>
          <w:noProof/>
          <w:lang w:val="fr-FR" w:eastAsia="fr-FR"/>
        </w:rPr>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15"/>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1" w:name="_Ref468985465"/>
      <w:r>
        <w:t xml:space="preserve">Figure </w:t>
      </w:r>
      <w:fldSimple w:instr=" SEQ Figure \* ARABIC ">
        <w:r w:rsidR="003C27D5">
          <w:rPr>
            <w:noProof/>
          </w:rPr>
          <w:t>2</w:t>
        </w:r>
      </w:fldSimple>
      <w:bookmarkEnd w:id="1"/>
      <w:r w:rsidR="00E13757">
        <w:t xml:space="preserve"> - </w:t>
      </w:r>
      <w:r w:rsidR="00501E73">
        <w:t xml:space="preserve">Mapping of Alamouti pairs </w:t>
      </w:r>
      <w:r>
        <w:t>to subcarriers for PAPR preserving SFBC in DFTsOFDM</w:t>
      </w:r>
    </w:p>
    <w:p w:rsidR="0041189B" w:rsidRDefault="0041189B"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2" w:name="_Ref468986459"/>
      <w:r>
        <w:t xml:space="preserve">Figure </w:t>
      </w:r>
      <w:fldSimple w:instr=" SEQ Figure \* ARABIC ">
        <w:r w:rsidR="003C27D5">
          <w:rPr>
            <w:noProof/>
          </w:rPr>
          <w:t>3</w:t>
        </w:r>
      </w:fldSimple>
      <w:bookmarkEnd w:id="2"/>
      <w:r w:rsidR="00E13757">
        <w:t xml:space="preserve"> - </w:t>
      </w:r>
      <w:r>
        <w:t>PAPR of PAPR-preserving SFBC in DFTsOFDM</w:t>
      </w:r>
    </w:p>
    <w:p w:rsidR="0041189B" w:rsidRDefault="0041189B" w:rsidP="0041189B"/>
    <w:p w:rsidR="0041189B" w:rsidRDefault="0041189B" w:rsidP="0041189B"/>
    <w:p w:rsidR="0041189B" w:rsidRPr="0041189B" w:rsidRDefault="0041189B" w:rsidP="0041189B"/>
    <w:p w:rsidR="00E74F8A" w:rsidRDefault="0041189B" w:rsidP="0041189B">
      <w:pPr>
        <w:pStyle w:val="Titre2"/>
      </w:pPr>
      <w:r>
        <w:lastRenderedPageBreak/>
        <w:t>Other open loop transmit diversity schemes in DFTsOFDM</w:t>
      </w:r>
    </w:p>
    <w:p w:rsidR="00E13757" w:rsidRDefault="00E13757" w:rsidP="00E13757">
      <w:pPr>
        <w:keepNext/>
        <w:jc w:val="center"/>
      </w:pPr>
      <w:r>
        <w:rPr>
          <w:noProof/>
          <w:lang w:val="fr-FR" w:eastAsia="fr-FR"/>
        </w:rPr>
        <mc:AlternateContent>
          <mc:Choice Requires="wps">
            <w:drawing>
              <wp:anchor distT="0" distB="0" distL="114300" distR="114300" simplePos="0" relativeHeight="251666432" behindDoc="0" locked="0" layoutInCell="1" allowOverlap="1" wp14:anchorId="0E0793E5" wp14:editId="53C16466">
                <wp:simplePos x="0" y="0"/>
                <wp:positionH relativeFrom="column">
                  <wp:posOffset>525145</wp:posOffset>
                </wp:positionH>
                <wp:positionV relativeFrom="paragraph">
                  <wp:posOffset>1201420</wp:posOffset>
                </wp:positionV>
                <wp:extent cx="263347" cy="256032"/>
                <wp:effectExtent l="0" t="0" r="22860" b="10795"/>
                <wp:wrapNone/>
                <wp:docPr id="14" name="Rectangle 14"/>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D754E" id="Rectangle 14" o:spid="_x0000_s1026" style="position:absolute;margin-left:41.35pt;margin-top:94.6pt;width:20.75pt;height:20.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VGkQ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" fillcolor="white [3212]" strokecolor="white [3212]" strokeweight="2pt"/>
            </w:pict>
          </mc:Fallback>
        </mc:AlternateContent>
      </w:r>
      <w:r>
        <w:rPr>
          <w:noProof/>
          <w:lang w:val="fr-FR" w:eastAsia="fr-FR"/>
        </w:rPr>
        <mc:AlternateContent>
          <mc:Choice Requires="wps">
            <w:drawing>
              <wp:anchor distT="0" distB="0" distL="114300" distR="114300" simplePos="0" relativeHeight="251664384" behindDoc="0" locked="0" layoutInCell="1" allowOverlap="1" wp14:anchorId="1902AE59" wp14:editId="16E745BB">
                <wp:simplePos x="0" y="0"/>
                <wp:positionH relativeFrom="column">
                  <wp:posOffset>232410</wp:posOffset>
                </wp:positionH>
                <wp:positionV relativeFrom="paragraph">
                  <wp:posOffset>42545</wp:posOffset>
                </wp:positionV>
                <wp:extent cx="752475" cy="447675"/>
                <wp:effectExtent l="0" t="0" r="28575" b="28575"/>
                <wp:wrapNone/>
                <wp:docPr id="13" name="Zone de texte 13"/>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2AE59" id="Zone de texte 13" o:spid="_x0000_s1027" type="#_x0000_t202" style="position:absolute;left:0;text-align:left;margin-left:18.3pt;margin-top:3.35pt;width:59.2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Pr>
          <w:noProof/>
          <w:lang w:val="fr-FR" w:eastAsia="fr-FR"/>
        </w:rPr>
        <mc:AlternateContent>
          <mc:Choice Requires="wps">
            <w:drawing>
              <wp:anchor distT="0" distB="0" distL="114300" distR="114300" simplePos="0" relativeHeight="251661312" behindDoc="0" locked="0" layoutInCell="1" allowOverlap="1" wp14:anchorId="1302B4B1" wp14:editId="69DA9F46">
                <wp:simplePos x="0" y="0"/>
                <wp:positionH relativeFrom="column">
                  <wp:posOffset>77013</wp:posOffset>
                </wp:positionH>
                <wp:positionV relativeFrom="paragraph">
                  <wp:posOffset>1205128</wp:posOffset>
                </wp:positionV>
                <wp:extent cx="263347" cy="256032"/>
                <wp:effectExtent l="0" t="0" r="22860" b="10795"/>
                <wp:wrapNone/>
                <wp:docPr id="11" name="Rectangle 11"/>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8F0057" id="Rectangle 11" o:spid="_x0000_s1026" style="position:absolute;margin-left:6.05pt;margin-top:94.9pt;width:20.75pt;height:20.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" fillcolor="white [3212]" strokecolor="white [3212]" strokeweight="2pt"/>
            </w:pict>
          </mc:Fallback>
        </mc:AlternateContent>
      </w:r>
      <w:r w:rsidR="0041189B" w:rsidRPr="0041189B">
        <w:rPr>
          <w:noProof/>
          <w:lang w:val="fr-FR" w:eastAsia="fr-FR"/>
        </w:rPr>
        <w:drawing>
          <wp:inline distT="0" distB="0" distL="0" distR="0">
            <wp:extent cx="5403215" cy="1550035"/>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3215" cy="1550035"/>
                    </a:xfrm>
                    <a:prstGeom prst="rect">
                      <a:avLst/>
                    </a:prstGeom>
                    <a:noFill/>
                    <a:ln>
                      <a:noFill/>
                    </a:ln>
                  </pic:spPr>
                </pic:pic>
              </a:graphicData>
            </a:graphic>
          </wp:inline>
        </w:drawing>
      </w:r>
    </w:p>
    <w:p w:rsidR="0041189B" w:rsidRDefault="00E13757" w:rsidP="00E13757">
      <w:pPr>
        <w:pStyle w:val="Lgende"/>
      </w:pPr>
      <w:r>
        <w:t xml:space="preserve">Figure </w:t>
      </w:r>
      <w:r w:rsidR="007F095C">
        <w:fldChar w:fldCharType="begin"/>
      </w:r>
      <w:r w:rsidR="007F095C">
        <w:instrText xml:space="preserve"> SEQ Figure \* ARABIC </w:instrText>
      </w:r>
      <w:r w:rsidR="007F095C">
        <w:fldChar w:fldCharType="separate"/>
      </w:r>
      <w:r w:rsidR="003C27D5">
        <w:rPr>
          <w:noProof/>
        </w:rPr>
        <w:t>4</w:t>
      </w:r>
      <w:r w:rsidR="007F095C">
        <w:rPr>
          <w:noProof/>
        </w:rPr>
        <w:fldChar w:fldCharType="end"/>
      </w:r>
      <w:r>
        <w:t xml:space="preserve"> - Open loop transmit antenna selection (OL-TAS) and cyclic delay diversity (CDD)</w:t>
      </w:r>
    </w:p>
    <w:p w:rsidR="0041189B" w:rsidRDefault="0041189B" w:rsidP="0041189B"/>
    <w:p w:rsidR="000C44B0" w:rsidRDefault="0041189B" w:rsidP="0041189B">
      <w:r>
        <w:t xml:space="preserve">Open loop transmit antenna selection </w:t>
      </w:r>
      <w:r w:rsidR="000C44B0">
        <w:t xml:space="preserve">(OL-TAS) </w:t>
      </w:r>
      <w:r>
        <w:t>and cyclic delay diversity (CDD) are also known transmit diversity schemes that preserve the PAPR of DFTsOFDM.</w:t>
      </w:r>
      <w:r w:rsidR="000C44B0">
        <w:t xml:space="preserve"> </w:t>
      </w:r>
    </w:p>
    <w:p w:rsidR="0041189B" w:rsidRDefault="000C44B0" w:rsidP="0041189B">
      <w:r>
        <w:t xml:space="preserve">CDD 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p>
    <w:p w:rsidR="00842DBA" w:rsidRDefault="000C44B0" w:rsidP="003C27D5">
      <w:r>
        <w:t xml:space="preserve">OL-TAS performs switching between transmit antennas during a codeword transmission. </w:t>
      </w:r>
      <w:r w:rsidR="001E7F83">
        <w:t>S</w:t>
      </w:r>
      <w:r>
        <w:t xml:space="preserve">ufficient </w:t>
      </w:r>
      <w:r w:rsidR="001E7F83">
        <w:t>DM-RS need to be inserted in order to estimate channels from all the transmit antenna ports</w:t>
      </w:r>
      <w:r w:rsidR="00970589">
        <w:t xml:space="preserve"> in order to support switching during a codeword transmission</w:t>
      </w:r>
      <w:r w:rsidR="001E7F83">
        <w:t xml:space="preserve">, which leads to </w:t>
      </w:r>
      <w:r w:rsidR="00970589">
        <w:t>denser</w:t>
      </w:r>
      <w:r w:rsidR="001E7F83">
        <w:t xml:space="preserve"> DM-RS </w:t>
      </w:r>
      <w:r w:rsidR="00970589">
        <w:t xml:space="preserve">pattern in the time domain </w:t>
      </w:r>
      <w:r w:rsidR="001E7F83">
        <w:t>than Alamouti-type precoding or CDD</w:t>
      </w:r>
      <w:r w:rsidR="00970589">
        <w:t xml:space="preserve"> (DM-RS overhead is N</w:t>
      </w:r>
      <w:r w:rsidR="00970589" w:rsidRPr="00970589">
        <w:rPr>
          <w:vertAlign w:val="subscript"/>
        </w:rPr>
        <w:t>Tx</w:t>
      </w:r>
      <w:r w:rsidR="00970589">
        <w:t xml:space="preserve"> times higher for OL-TAS)</w:t>
      </w:r>
      <w:r w:rsidR="001E7F83">
        <w:t xml:space="preserve">. </w:t>
      </w:r>
    </w:p>
    <w:p w:rsidR="00E74F8A" w:rsidRDefault="00E74F8A" w:rsidP="00A81622">
      <w:pPr>
        <w:pBdr>
          <w:bottom w:val="single" w:sz="12" w:space="1" w:color="auto"/>
        </w:pBdr>
      </w:pPr>
    </w:p>
    <w:p w:rsidR="00324558" w:rsidRDefault="002B4B53" w:rsidP="00A81622">
      <w:pPr>
        <w:pStyle w:val="Titre1"/>
      </w:pPr>
      <w:r>
        <w:t>Initial Evaluation</w:t>
      </w:r>
    </w:p>
    <w:p w:rsidR="00F91D30" w:rsidRDefault="00F91D30" w:rsidP="00F91D30">
      <w:r>
        <w:t xml:space="preserve">Generally, SFBC-based schemes can be combined with </w:t>
      </w:r>
      <w:r w:rsidR="00970589">
        <w:t xml:space="preserve">analog </w:t>
      </w:r>
      <w:r>
        <w:t xml:space="preserve">beamforming as long as </w:t>
      </w:r>
      <w:r w:rsidR="00970589">
        <w:t>we are able to define</w:t>
      </w:r>
      <w:r>
        <w:t xml:space="preserve"> two DM-RS antenna ports serving as support for 2Tx transmit diversity.</w:t>
      </w:r>
    </w:p>
    <w:p w:rsidR="00A81622" w:rsidRDefault="00FF1D59" w:rsidP="00FF1D59">
      <w:r>
        <w:t>We present evaluation results in two cases</w:t>
      </w:r>
    </w:p>
    <w:p w:rsidR="00FF1D59" w:rsidRDefault="00FF1D59" w:rsidP="00FF1D59">
      <w:pPr>
        <w:pStyle w:val="Paragraphedeliste"/>
        <w:numPr>
          <w:ilvl w:val="0"/>
          <w:numId w:val="26"/>
        </w:numPr>
        <w:ind w:leftChars="0"/>
      </w:pPr>
      <w:r>
        <w:t>below 6GHz, the two SC-SFBC streams are mapped onto two transmit antennas (DM-RS ports)</w:t>
      </w:r>
    </w:p>
    <w:p w:rsidR="00FF1D59" w:rsidRDefault="00FF1D59" w:rsidP="00FF1D59">
      <w:pPr>
        <w:pStyle w:val="Paragraphedeliste"/>
        <w:numPr>
          <w:ilvl w:val="0"/>
          <w:numId w:val="26"/>
        </w:numPr>
        <w:ind w:leftChars="0"/>
      </w:pPr>
      <w:r>
        <w:t xml:space="preserve">around 30GHz, the two SC-SFBC streams are mapped onto the two polarizations </w:t>
      </w:r>
      <w:r w:rsidR="00F91D30">
        <w:t>before analog beamforming.</w:t>
      </w:r>
    </w:p>
    <w:p w:rsidR="00842DBA" w:rsidRDefault="00842DBA" w:rsidP="00842DBA">
      <w:r>
        <w:t>SFBC is only given as a FER performance reference and is not proposed to be used for DFTsOFDM as it engenders around 1dB PAPR loss at CCDF target 10</w:t>
      </w:r>
      <w:r w:rsidRPr="002B1EB3">
        <w:rPr>
          <w:vertAlign w:val="superscript"/>
        </w:rPr>
        <w:t>-4</w:t>
      </w:r>
      <w:r>
        <w:t xml:space="preserve">. </w:t>
      </w:r>
    </w:p>
    <w:p w:rsidR="009E2F98" w:rsidRDefault="009E2F98" w:rsidP="00842DBA"/>
    <w:p w:rsidR="00842DBA" w:rsidRDefault="009E2F98" w:rsidP="009E2F98">
      <w:pPr>
        <w:pStyle w:val="Titre2"/>
      </w:pPr>
      <w:r>
        <w:t>Below 6 GHz</w:t>
      </w:r>
    </w:p>
    <w:p w:rsidR="001D3A4E" w:rsidRDefault="00842DBA" w:rsidP="001D3A4E">
      <w:r>
        <w:fldChar w:fldCharType="begin"/>
      </w:r>
      <w:r w:rsidRPr="003C27D5">
        <w:instrText xml:space="preserve"> REF _Ref471405472 \h </w:instrText>
      </w:r>
      <w:r>
        <w:fldChar w:fldCharType="separate"/>
      </w:r>
      <w:r w:rsidR="003C27D5" w:rsidRPr="003C27D5">
        <w:t xml:space="preserve">Figure </w:t>
      </w:r>
      <w:r w:rsidR="003C27D5" w:rsidRPr="003C27D5">
        <w:rPr>
          <w:noProof/>
        </w:rPr>
        <w:t>5</w:t>
      </w:r>
      <w:r>
        <w:fldChar w:fldCharType="end"/>
      </w:r>
      <w:r w:rsidRPr="003C27D5">
        <w:t xml:space="preserve"> </w:t>
      </w:r>
      <w:r w:rsidR="001D3A4E">
        <w:t>present</w:t>
      </w:r>
      <w:r w:rsidR="003C27D5">
        <w:t>s</w:t>
      </w:r>
      <w:r w:rsidR="001D3A4E">
        <w:t xml:space="preserve"> comparative performance of SC-SFBC, SFBC, OL-TAS </w:t>
      </w:r>
      <w:r w:rsidR="003C27D5">
        <w:t xml:space="preserve">and SIMO transmission </w:t>
      </w:r>
      <w:r>
        <w:t>at 4 GHz with 4 allocated RBs on channel T</w:t>
      </w:r>
      <w:r w:rsidR="001D3A4E">
        <w:t xml:space="preserve">DL-A </w:t>
      </w:r>
      <w:r>
        <w:t>30</w:t>
      </w:r>
      <w:r w:rsidR="003C27D5">
        <w:t>ns</w:t>
      </w:r>
      <w:r>
        <w:t xml:space="preserve">. </w:t>
      </w:r>
      <w:r w:rsidR="001D3A4E">
        <w:t xml:space="preserve">Simulation parameters are given in the Annex. Real </w:t>
      </w:r>
      <w:r w:rsidR="003C27D5">
        <w:t>channel estimation was employed with a front-loaded pilot, except for OL-TAS where a second pilot position is necessary to estimate the channel after antenna switching</w:t>
      </w:r>
      <w:r>
        <w:t>.</w:t>
      </w:r>
      <w:r w:rsidR="000F720E">
        <w:t xml:space="preserve"> Results on a TDL-A 300ns channel yield similar conclusions.</w:t>
      </w:r>
    </w:p>
    <w:p w:rsidR="00842DBA" w:rsidRDefault="00842DBA" w:rsidP="001D3A4E">
      <w:r w:rsidRPr="005B2DDF">
        <w:rPr>
          <w:i/>
        </w:rPr>
        <w:lastRenderedPageBreak/>
        <w:t>Full diversity Alamouti schemes are more robust than OL-TAS and CDD</w:t>
      </w:r>
      <w:r>
        <w:t xml:space="preserve">, even with the current sub-optimal L-MMSE decoder. </w:t>
      </w:r>
      <w:r w:rsidRPr="005B2DDF">
        <w:rPr>
          <w:i/>
        </w:rPr>
        <w:t>The PAPR preserving SC-SFBC matches the FER performance of SFBC without any PAPR loss and is thus preferred to SFBC</w:t>
      </w:r>
      <w:r>
        <w:t>.</w:t>
      </w:r>
    </w:p>
    <w:p w:rsidR="000F720E" w:rsidRDefault="00842DBA" w:rsidP="001D3A4E">
      <w:r>
        <w:t xml:space="preserve">OL-TAS needs more DM-RS overhead (NTx times the DM-RS overhead of SC-SFBC/ SFBC/ CDD/ </w:t>
      </w:r>
      <w:r w:rsidR="003C27D5">
        <w:t>SIMO</w:t>
      </w:r>
      <w:r>
        <w:t>) and is less spectrally efficient than its counterparts.</w:t>
      </w:r>
      <w:r w:rsidR="000F720E">
        <w:t xml:space="preserve"> </w:t>
      </w:r>
    </w:p>
    <w:p w:rsidR="001D3A4E" w:rsidRDefault="00842DBA" w:rsidP="001D3A4E">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CDD performance degrades </w:t>
      </w:r>
      <w:r>
        <w:t>with less strong coding</w:t>
      </w:r>
      <w:r w:rsidRPr="006C6CA0">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3A4E" w:rsidTr="004D679B">
        <w:tc>
          <w:tcPr>
            <w:tcW w:w="4981" w:type="dxa"/>
          </w:tcPr>
          <w:p w:rsidR="001D3A4E" w:rsidRDefault="003C27D5" w:rsidP="004D679B">
            <w:r w:rsidRPr="003C27D5">
              <w:rPr>
                <w:noProof/>
                <w:lang w:val="fr-FR" w:eastAsia="fr-FR"/>
              </w:rPr>
              <w:drawing>
                <wp:inline distT="0" distB="0" distL="0" distR="0">
                  <wp:extent cx="3218400" cy="35172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8400" cy="3517200"/>
                          </a:xfrm>
                          <a:prstGeom prst="rect">
                            <a:avLst/>
                          </a:prstGeom>
                          <a:noFill/>
                          <a:ln>
                            <a:noFill/>
                          </a:ln>
                        </pic:spPr>
                      </pic:pic>
                    </a:graphicData>
                  </a:graphic>
                </wp:inline>
              </w:drawing>
            </w:r>
          </w:p>
          <w:p w:rsidR="001D3A4E" w:rsidRDefault="001D3A4E" w:rsidP="004D679B">
            <w:pPr>
              <w:pStyle w:val="Paragraphedeliste"/>
              <w:numPr>
                <w:ilvl w:val="0"/>
                <w:numId w:val="27"/>
              </w:numPr>
              <w:ind w:leftChars="0"/>
              <w:jc w:val="center"/>
            </w:pPr>
            <w:r>
              <w:t>FER</w:t>
            </w:r>
          </w:p>
        </w:tc>
        <w:tc>
          <w:tcPr>
            <w:tcW w:w="4981" w:type="dxa"/>
          </w:tcPr>
          <w:p w:rsidR="001D3A4E" w:rsidRDefault="003C27D5" w:rsidP="004D679B">
            <w:r w:rsidRPr="003C27D5">
              <w:rPr>
                <w:noProof/>
                <w:lang w:val="fr-FR" w:eastAsia="fr-FR"/>
              </w:rPr>
              <w:drawing>
                <wp:inline distT="0" distB="0" distL="0" distR="0">
                  <wp:extent cx="3218400" cy="35172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18400" cy="3517200"/>
                          </a:xfrm>
                          <a:prstGeom prst="rect">
                            <a:avLst/>
                          </a:prstGeom>
                          <a:noFill/>
                          <a:ln>
                            <a:noFill/>
                          </a:ln>
                        </pic:spPr>
                      </pic:pic>
                    </a:graphicData>
                  </a:graphic>
                </wp:inline>
              </w:drawing>
            </w:r>
          </w:p>
          <w:p w:rsidR="001D3A4E" w:rsidRDefault="001D3A4E" w:rsidP="004D679B">
            <w:pPr>
              <w:pStyle w:val="Paragraphedeliste"/>
              <w:keepNext/>
              <w:numPr>
                <w:ilvl w:val="0"/>
                <w:numId w:val="27"/>
              </w:numPr>
              <w:ind w:leftChars="0"/>
              <w:jc w:val="center"/>
            </w:pPr>
            <w:r>
              <w:t>Spectral efficiency</w:t>
            </w:r>
          </w:p>
        </w:tc>
      </w:tr>
    </w:tbl>
    <w:p w:rsidR="001D3A4E" w:rsidRDefault="001D3A4E" w:rsidP="001D3A4E">
      <w:pPr>
        <w:pStyle w:val="Lgende"/>
        <w:jc w:val="center"/>
      </w:pPr>
      <w:bookmarkStart w:id="3" w:name="_Ref471405472"/>
      <w:r>
        <w:t xml:space="preserve">Figure </w:t>
      </w:r>
      <w:fldSimple w:instr=" SEQ Figure \* ARABIC ">
        <w:r w:rsidR="003C27D5">
          <w:rPr>
            <w:noProof/>
          </w:rPr>
          <w:t>5</w:t>
        </w:r>
      </w:fldSimple>
      <w:bookmarkEnd w:id="3"/>
      <w:r>
        <w:t xml:space="preserve"> - Fc=4GHz, TDL-A 30ns, 3kmph, real channel estimation, 4RB</w:t>
      </w:r>
    </w:p>
    <w:p w:rsidR="003C27D5" w:rsidRPr="006C6CA0" w:rsidRDefault="003C27D5" w:rsidP="003C27D5"/>
    <w:p w:rsidR="003C27D5" w:rsidRDefault="003C27D5" w:rsidP="003C27D5">
      <w:pPr>
        <w:pStyle w:val="Titre2"/>
      </w:pPr>
      <w:r>
        <w:t>Around 30 GHz</w:t>
      </w:r>
    </w:p>
    <w:p w:rsidR="003C27D5" w:rsidRDefault="003C27D5" w:rsidP="003C27D5">
      <w:r>
        <w:fldChar w:fldCharType="begin"/>
      </w:r>
      <w:r>
        <w:instrText xml:space="preserve"> REF _Ref471374014 \h </w:instrText>
      </w:r>
      <w:r>
        <w:fldChar w:fldCharType="separate"/>
      </w:r>
      <w:r>
        <w:t xml:space="preserve">Figure </w:t>
      </w:r>
      <w:r>
        <w:rPr>
          <w:noProof/>
        </w:rPr>
        <w:t>6</w:t>
      </w:r>
      <w:r>
        <w:fldChar w:fldCharType="end"/>
      </w:r>
      <w:r>
        <w:t xml:space="preserve"> and </w:t>
      </w:r>
      <w:r>
        <w:fldChar w:fldCharType="begin"/>
      </w:r>
      <w:r>
        <w:instrText xml:space="preserve"> REF _Ref471374016 \h </w:instrText>
      </w:r>
      <w:r>
        <w:fldChar w:fldCharType="separate"/>
      </w:r>
      <w:r>
        <w:t xml:space="preserve">Figure </w:t>
      </w:r>
      <w:r>
        <w:rPr>
          <w:noProof/>
        </w:rPr>
        <w:t>7</w:t>
      </w:r>
      <w:r>
        <w:fldChar w:fldCharType="end"/>
      </w:r>
      <w:r>
        <w:t xml:space="preserve"> present comparative performance of SC-SFBC, SFBC, OL-TAS on top on analog beamforming, and analog beamforming without transmit diversity on a CDL-A </w:t>
      </w:r>
      <w:r w:rsidRPr="00970589">
        <w:t>300ns</w:t>
      </w:r>
      <w:r>
        <w:t xml:space="preserve"> channel at 30GHz and 3kmph, with allocations of respectively 4RB and 50RB (full allocation). Simulation parameters are given in the Annex. Real channel estimation was employed. </w:t>
      </w:r>
    </w:p>
    <w:p w:rsidR="003C27D5" w:rsidRPr="005B2DDF" w:rsidRDefault="003C27D5" w:rsidP="003C27D5">
      <w:pPr>
        <w:rPr>
          <w:i/>
        </w:rPr>
      </w:pPr>
      <w:r w:rsidRPr="005B2DDF">
        <w:rPr>
          <w:i/>
        </w:rPr>
        <w:t xml:space="preserve">Transmit diversity combined with beamforming outperforms beamforming by around 2dB. </w:t>
      </w:r>
    </w:p>
    <w:p w:rsidR="003C27D5" w:rsidRDefault="003C27D5" w:rsidP="003C27D5">
      <w:r>
        <w:t xml:space="preserve">With narrowband allocation, the PAPR preserving SC-SFBC matches the FER performance of SFBC without any PAPR loss and is thus preferred to SFBC. With full band allocation, SC-SFBC suffers negligible FER performance loss with respect to SFBC (0.1dB for QPSK, 0.3dB for 16QAM) due to the mapping of some Alamouti precoded pairs onto subcarriers apart with more than one coherence bandwidth, but still outperforms SFBC when the PAPR loss of SFBC is taken into account. Results were obtained with a low complexity MMSE. Even lower FER performance difference is obtained with shorter allocations, less dispersive channels or more efficient receivers. Results in </w:t>
      </w:r>
      <w:r>
        <w:fldChar w:fldCharType="begin"/>
      </w:r>
      <w:r>
        <w:instrText xml:space="preserve"> REF _Ref471374016 \h </w:instrText>
      </w:r>
      <w:r>
        <w:fldChar w:fldCharType="separate"/>
      </w:r>
      <w:r>
        <w:t xml:space="preserve">Figure </w:t>
      </w:r>
      <w:r>
        <w:rPr>
          <w:noProof/>
        </w:rPr>
        <w:t>7</w:t>
      </w:r>
      <w:r>
        <w:fldChar w:fldCharType="end"/>
      </w:r>
      <w:r>
        <w:t xml:space="preserve"> represent a worst </w:t>
      </w:r>
      <w:r>
        <w:lastRenderedPageBreak/>
        <w:t xml:space="preserve">case scenario for SC-SFBC performance. </w:t>
      </w:r>
      <w:r w:rsidRPr="005B2DDF">
        <w:rPr>
          <w:i/>
        </w:rPr>
        <w:t>SC-SFBC outperforms SFBC when taking into account FER performance and PAPR performance.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6B19" w:rsidTr="000F720E">
        <w:tc>
          <w:tcPr>
            <w:tcW w:w="4986" w:type="dxa"/>
          </w:tcPr>
          <w:p w:rsidR="00296B19" w:rsidRDefault="009C396F" w:rsidP="00181778">
            <w:r w:rsidRPr="009C396F">
              <w:rPr>
                <w:noProof/>
                <w:lang w:val="fr-FR" w:eastAsia="fr-FR"/>
              </w:rPr>
              <w:drawing>
                <wp:inline distT="0" distB="0" distL="0" distR="0">
                  <wp:extent cx="3214800" cy="3528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4800" cy="3528000"/>
                          </a:xfrm>
                          <a:prstGeom prst="rect">
                            <a:avLst/>
                          </a:prstGeom>
                          <a:noFill/>
                          <a:ln>
                            <a:noFill/>
                          </a:ln>
                        </pic:spPr>
                      </pic:pic>
                    </a:graphicData>
                  </a:graphic>
                </wp:inline>
              </w:drawing>
            </w:r>
          </w:p>
          <w:p w:rsidR="00296B19" w:rsidRDefault="00296B19" w:rsidP="00296B19">
            <w:pPr>
              <w:pStyle w:val="Paragraphedeliste"/>
              <w:numPr>
                <w:ilvl w:val="0"/>
                <w:numId w:val="27"/>
              </w:numPr>
              <w:ind w:leftChars="0"/>
              <w:jc w:val="center"/>
            </w:pPr>
            <w:r>
              <w:t>FER</w:t>
            </w:r>
          </w:p>
        </w:tc>
        <w:tc>
          <w:tcPr>
            <w:tcW w:w="4986" w:type="dxa"/>
          </w:tcPr>
          <w:p w:rsidR="00296B19" w:rsidRDefault="009C396F" w:rsidP="00181778">
            <w:r w:rsidRPr="009C396F">
              <w:rPr>
                <w:noProof/>
                <w:lang w:val="fr-FR" w:eastAsia="fr-FR"/>
              </w:rPr>
              <w:drawing>
                <wp:inline distT="0" distB="0" distL="0" distR="0">
                  <wp:extent cx="3214800" cy="3528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4800" cy="3528000"/>
                          </a:xfrm>
                          <a:prstGeom prst="rect">
                            <a:avLst/>
                          </a:prstGeom>
                          <a:noFill/>
                          <a:ln>
                            <a:noFill/>
                          </a:ln>
                        </pic:spPr>
                      </pic:pic>
                    </a:graphicData>
                  </a:graphic>
                </wp:inline>
              </w:drawing>
            </w:r>
          </w:p>
          <w:p w:rsidR="00296B19" w:rsidRDefault="00296B19" w:rsidP="00296B19">
            <w:pPr>
              <w:pStyle w:val="Paragraphedeliste"/>
              <w:keepNext/>
              <w:numPr>
                <w:ilvl w:val="0"/>
                <w:numId w:val="27"/>
              </w:numPr>
              <w:ind w:leftChars="0"/>
              <w:jc w:val="center"/>
            </w:pPr>
            <w:r>
              <w:t>Spectral efficiency</w:t>
            </w:r>
          </w:p>
        </w:tc>
      </w:tr>
    </w:tbl>
    <w:p w:rsidR="00FF1D59" w:rsidRDefault="00296B19" w:rsidP="00296B19">
      <w:pPr>
        <w:pStyle w:val="Lgende"/>
        <w:jc w:val="center"/>
      </w:pPr>
      <w:bookmarkStart w:id="4" w:name="_Ref471374014"/>
      <w:r>
        <w:t xml:space="preserve">Figure </w:t>
      </w:r>
      <w:fldSimple w:instr=" SEQ Figure \* ARABIC ">
        <w:r w:rsidR="003C27D5">
          <w:rPr>
            <w:noProof/>
          </w:rPr>
          <w:t>6</w:t>
        </w:r>
      </w:fldSimple>
      <w:bookmarkEnd w:id="4"/>
      <w:r>
        <w:t xml:space="preserve"> - Fc=30GHz, CDL-A 300ns, 3kmph, real channel estimation, 4RB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32A15" w:rsidTr="000F720E">
        <w:tc>
          <w:tcPr>
            <w:tcW w:w="4986" w:type="dxa"/>
          </w:tcPr>
          <w:p w:rsidR="00D32A15" w:rsidRDefault="009C396F" w:rsidP="004E7269">
            <w:r w:rsidRPr="009C396F">
              <w:rPr>
                <w:noProof/>
                <w:lang w:val="fr-FR" w:eastAsia="fr-FR"/>
              </w:rPr>
              <w:drawing>
                <wp:inline distT="0" distB="0" distL="0" distR="0">
                  <wp:extent cx="3214800" cy="3524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14800" cy="3524400"/>
                          </a:xfrm>
                          <a:prstGeom prst="rect">
                            <a:avLst/>
                          </a:prstGeom>
                          <a:noFill/>
                          <a:ln>
                            <a:noFill/>
                          </a:ln>
                        </pic:spPr>
                      </pic:pic>
                    </a:graphicData>
                  </a:graphic>
                </wp:inline>
              </w:drawing>
            </w:r>
          </w:p>
          <w:p w:rsidR="00D32A15" w:rsidRDefault="00D32A15" w:rsidP="00D32A15">
            <w:pPr>
              <w:pStyle w:val="Paragraphedeliste"/>
              <w:numPr>
                <w:ilvl w:val="0"/>
                <w:numId w:val="28"/>
              </w:numPr>
              <w:ind w:leftChars="0"/>
              <w:jc w:val="center"/>
            </w:pPr>
            <w:r>
              <w:t>FER</w:t>
            </w:r>
          </w:p>
        </w:tc>
        <w:tc>
          <w:tcPr>
            <w:tcW w:w="4986" w:type="dxa"/>
          </w:tcPr>
          <w:p w:rsidR="00D32A15" w:rsidRDefault="009C396F" w:rsidP="004E7269">
            <w:r w:rsidRPr="009C396F">
              <w:rPr>
                <w:noProof/>
                <w:lang w:val="fr-FR" w:eastAsia="fr-FR"/>
              </w:rPr>
              <w:drawing>
                <wp:inline distT="0" distB="0" distL="0" distR="0">
                  <wp:extent cx="3214800" cy="3528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14800" cy="3528000"/>
                          </a:xfrm>
                          <a:prstGeom prst="rect">
                            <a:avLst/>
                          </a:prstGeom>
                          <a:noFill/>
                          <a:ln>
                            <a:noFill/>
                          </a:ln>
                        </pic:spPr>
                      </pic:pic>
                    </a:graphicData>
                  </a:graphic>
                </wp:inline>
              </w:drawing>
            </w:r>
          </w:p>
          <w:p w:rsidR="00D32A15" w:rsidRDefault="00D32A15" w:rsidP="00D32A15">
            <w:pPr>
              <w:pStyle w:val="Paragraphedeliste"/>
              <w:keepNext/>
              <w:numPr>
                <w:ilvl w:val="0"/>
                <w:numId w:val="28"/>
              </w:numPr>
              <w:ind w:leftChars="0"/>
              <w:jc w:val="center"/>
            </w:pPr>
            <w:r>
              <w:t>Spectral efficiency</w:t>
            </w:r>
          </w:p>
        </w:tc>
      </w:tr>
    </w:tbl>
    <w:p w:rsidR="00D32A15" w:rsidRDefault="00D32A15" w:rsidP="00D32A15">
      <w:pPr>
        <w:pStyle w:val="Lgende"/>
        <w:jc w:val="center"/>
      </w:pPr>
      <w:bookmarkStart w:id="5" w:name="_Ref471374016"/>
      <w:r>
        <w:t xml:space="preserve">Figure </w:t>
      </w:r>
      <w:fldSimple w:instr=" SEQ Figure \* ARABIC ">
        <w:r w:rsidR="003C27D5">
          <w:rPr>
            <w:noProof/>
          </w:rPr>
          <w:t>7</w:t>
        </w:r>
      </w:fldSimple>
      <w:bookmarkEnd w:id="5"/>
      <w:r>
        <w:t xml:space="preserve"> - Fc=30GHz, CDL-A 300ns, 3kmph, real channel estimation, 50RB</w:t>
      </w:r>
    </w:p>
    <w:p w:rsidR="00296B19" w:rsidRDefault="00296B19" w:rsidP="009C396F"/>
    <w:p w:rsidR="00FF1D59" w:rsidRDefault="00FF1D59" w:rsidP="00A81622">
      <w:pPr>
        <w:pBdr>
          <w:bottom w:val="single" w:sz="12" w:space="1" w:color="auto"/>
        </w:pBdr>
      </w:pPr>
    </w:p>
    <w:p w:rsidR="00C42741" w:rsidRDefault="00C42741" w:rsidP="00A81622">
      <w:pPr>
        <w:pStyle w:val="Titre1"/>
      </w:pPr>
      <w:r w:rsidRPr="00055E47">
        <w:t>Conclusion</w:t>
      </w:r>
    </w:p>
    <w:p w:rsidR="005B2DDF" w:rsidRDefault="005B2DDF" w:rsidP="005B2DDF">
      <w:r>
        <w:t>Analysis below 6GHz shows that f</w:t>
      </w:r>
      <w:r w:rsidRPr="005B2DDF">
        <w:t>ull diversity Alamouti schemes are more robust than OL-TAS and CDD, even with the current sub-optimal L-MMSE decoder. The PAPR preserving SC-SFBC matches the FER performance of SFBC without any PAPR loss and is thus preferred to SFBC.</w:t>
      </w:r>
    </w:p>
    <w:p w:rsidR="005B2DDF" w:rsidRPr="005B2DDF" w:rsidRDefault="005B2DDF" w:rsidP="005B2DDF">
      <w:r>
        <w:t>Analysis around 30GHz shows that t</w:t>
      </w:r>
      <w:r w:rsidRPr="005B2DDF">
        <w:t>ransmit diversity combined with beamforming outperforms beamforming by around 2dB.</w:t>
      </w:r>
      <w:r>
        <w:t xml:space="preserve"> </w:t>
      </w:r>
      <w:r w:rsidRPr="005B2DDF">
        <w:t xml:space="preserve">SC-SFBC outperforms SFBC when taking into account </w:t>
      </w:r>
      <w:r w:rsidR="003C27D5">
        <w:t xml:space="preserve">combined </w:t>
      </w:r>
      <w:r w:rsidRPr="005B2DDF">
        <w:t>FER performance and PAPR performance.</w:t>
      </w:r>
    </w:p>
    <w:p w:rsidR="00A81622" w:rsidRDefault="005B2DDF" w:rsidP="00A81622">
      <w:r w:rsidRPr="005B2DDF">
        <w:rPr>
          <w:b/>
        </w:rPr>
        <w:t>Proposal 1</w:t>
      </w:r>
      <w:r>
        <w:t xml:space="preserve">: </w:t>
      </w:r>
      <w:r w:rsidRPr="005B2DDF">
        <w:rPr>
          <w:i/>
        </w:rPr>
        <w:t>Support transmit diversity schemes for DFTsOFDM.</w:t>
      </w:r>
    </w:p>
    <w:p w:rsidR="00A81622" w:rsidRDefault="00181778" w:rsidP="00A81622">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 DFTsOFDM</w:t>
      </w:r>
      <w:r w:rsidR="005B2DDF">
        <w:rPr>
          <w:i/>
        </w:rPr>
        <w:t>.</w:t>
      </w:r>
    </w:p>
    <w:p w:rsidR="00A81622" w:rsidRDefault="00A81622" w:rsidP="00A81622">
      <w:pPr>
        <w:pBdr>
          <w:bottom w:val="single" w:sz="12" w:space="1" w:color="auto"/>
        </w:pBdr>
      </w:pPr>
    </w:p>
    <w:p w:rsidR="00786845" w:rsidRDefault="00A04FE1" w:rsidP="00A81622">
      <w:pPr>
        <w:pStyle w:val="Titre1"/>
      </w:pPr>
      <w:r>
        <w:t>R</w:t>
      </w:r>
      <w:r w:rsidR="00786845" w:rsidRPr="00055E47">
        <w:t>eferences</w:t>
      </w:r>
    </w:p>
    <w:p w:rsidR="000D52C0" w:rsidRPr="0092470B" w:rsidRDefault="000D52C0" w:rsidP="000D52C0">
      <w:pPr>
        <w:pStyle w:val="Titre3"/>
        <w:numPr>
          <w:ilvl w:val="0"/>
          <w:numId w:val="10"/>
        </w:numPr>
      </w:pPr>
      <w:bookmarkStart w:id="6" w:name="_Ref468983446"/>
      <w:bookmarkStart w:id="7" w:name="_Ref468982085"/>
      <w:bookmarkStart w:id="8" w:name="_Ref461457447"/>
      <w:bookmarkStart w:id="9" w:name="_Ref457744160"/>
      <w:r w:rsidRPr="000F778A">
        <w:t>Chairman’s note</w:t>
      </w:r>
      <w:r>
        <w:t>s</w:t>
      </w:r>
      <w:r w:rsidRPr="000F778A">
        <w:t>, RAN1 #8</w:t>
      </w:r>
      <w:r>
        <w:t>6b</w:t>
      </w:r>
      <w:r w:rsidRPr="000F778A">
        <w:t xml:space="preserve">, </w:t>
      </w:r>
      <w:r>
        <w:t>Lisbon, Portugal</w:t>
      </w:r>
      <w:r w:rsidRPr="000F778A">
        <w:t xml:space="preserve">, </w:t>
      </w:r>
      <w:r>
        <w:t>October</w:t>
      </w:r>
      <w:r w:rsidRPr="000F778A">
        <w:t>, 2016</w:t>
      </w:r>
      <w:bookmarkEnd w:id="6"/>
    </w:p>
    <w:p w:rsidR="00AF674F" w:rsidRDefault="00AF674F" w:rsidP="00A81622">
      <w:pPr>
        <w:pStyle w:val="Titre3"/>
        <w:numPr>
          <w:ilvl w:val="0"/>
          <w:numId w:val="10"/>
        </w:numPr>
      </w:pPr>
      <w:bookmarkStart w:id="10" w:name="_Ref468983461"/>
      <w:r>
        <w:t>Chairman’s notes, RAN1 #87</w:t>
      </w:r>
      <w:r w:rsidRPr="0092470B">
        <w:t xml:space="preserve">, </w:t>
      </w:r>
      <w:r>
        <w:t>Reno, Nevada</w:t>
      </w:r>
      <w:r w:rsidRPr="0092470B">
        <w:t xml:space="preserve">, </w:t>
      </w:r>
      <w:r>
        <w:t>November</w:t>
      </w:r>
      <w:r w:rsidRPr="0092470B">
        <w:t>, 2016</w:t>
      </w:r>
      <w:bookmarkEnd w:id="7"/>
      <w:bookmarkEnd w:id="10"/>
    </w:p>
    <w:p w:rsidR="00603E6F" w:rsidRDefault="00965FE1" w:rsidP="00D81F28">
      <w:pPr>
        <w:pStyle w:val="Titre3"/>
        <w:numPr>
          <w:ilvl w:val="0"/>
          <w:numId w:val="10"/>
        </w:numPr>
      </w:pPr>
      <w:bookmarkStart w:id="11" w:name="_Ref468984773"/>
      <w:bookmarkEnd w:id="8"/>
      <w:bookmarkEnd w:id="9"/>
      <w:r>
        <w:t>C.</w:t>
      </w:r>
      <w:r w:rsidR="00E17EE3">
        <w:t xml:space="preserve"> </w:t>
      </w:r>
      <w:r>
        <w:t xml:space="preserve">Ciochina, D. Castelain, D. Mottier and H. Sari, “A Space-Frequency Block Code for Single-Carrier FDMA,” </w:t>
      </w:r>
      <w:r w:rsidRPr="00965FE1">
        <w:t>Electro</w:t>
      </w:r>
      <w:r>
        <w:t xml:space="preserve">nics Letters 44(11):690 - 691 </w:t>
      </w:r>
      <w:r w:rsidRPr="00965FE1">
        <w:t xml:space="preserve">February </w:t>
      </w:r>
      <w:r w:rsidR="00603E6F" w:rsidRPr="00965FE1">
        <w:t>2008</w:t>
      </w:r>
      <w:r w:rsidR="00603E6F">
        <w:t>.</w:t>
      </w:r>
    </w:p>
    <w:p w:rsidR="00970589" w:rsidRDefault="00603E6F" w:rsidP="00603E6F">
      <w:pPr>
        <w:pStyle w:val="Titre3"/>
        <w:numPr>
          <w:ilvl w:val="0"/>
          <w:numId w:val="10"/>
        </w:numPr>
      </w:pPr>
      <w:bookmarkStart w:id="12" w:name="_Ref471402402"/>
      <w:r w:rsidRPr="00603E6F">
        <w:t>R1-164041, “Phase noise model for above 6 GHz,” Huawei, RAN1#85, Nanjing, China, May 2016</w:t>
      </w:r>
      <w:r w:rsidR="00970589">
        <w:t>.</w:t>
      </w:r>
    </w:p>
    <w:p w:rsidR="00C24AEA" w:rsidRDefault="00970589" w:rsidP="00970589">
      <w:pPr>
        <w:pStyle w:val="Titre3"/>
        <w:numPr>
          <w:ilvl w:val="0"/>
          <w:numId w:val="10"/>
        </w:numPr>
      </w:pPr>
      <w:bookmarkStart w:id="13" w:name="_Ref471402488"/>
      <w:r w:rsidRPr="00970589">
        <w:t>R1-166004, “Response LS on realistic power amplifier model for NR waveform evaluation”, RAN4 LS, RA</w:t>
      </w:r>
      <w:r>
        <w:t>N1#85, Nanjing, China, May 2016</w:t>
      </w:r>
      <w:r w:rsidR="00603E6F" w:rsidRPr="00603E6F">
        <w:t>.</w:t>
      </w:r>
      <w:bookmarkEnd w:id="11"/>
      <w:bookmarkEnd w:id="12"/>
      <w:bookmarkEnd w:id="13"/>
    </w:p>
    <w:p w:rsidR="00603E6F" w:rsidRPr="00603E6F" w:rsidRDefault="00603E6F" w:rsidP="00603E6F"/>
    <w:p w:rsidR="00160C37" w:rsidRDefault="00160C37" w:rsidP="00160C37"/>
    <w:p w:rsidR="00160C37" w:rsidRDefault="00160C37" w:rsidP="00160C37"/>
    <w:p w:rsidR="00160C37" w:rsidRDefault="00160C37" w:rsidP="00160C37"/>
    <w:p w:rsidR="00160C37" w:rsidRDefault="00160C37" w:rsidP="00160C37"/>
    <w:p w:rsidR="00160C37" w:rsidRDefault="00160C37" w:rsidP="00160C37"/>
    <w:p w:rsidR="00160C37" w:rsidRDefault="00160C37">
      <w:pPr>
        <w:spacing w:after="0"/>
        <w:jc w:val="left"/>
      </w:pPr>
      <w:r>
        <w:br w:type="page"/>
      </w:r>
    </w:p>
    <w:p w:rsidR="00160C37" w:rsidRDefault="00160C37" w:rsidP="00160C37">
      <w:pPr>
        <w:pBdr>
          <w:bottom w:val="single" w:sz="12" w:space="1" w:color="auto"/>
        </w:pBdr>
      </w:pPr>
    </w:p>
    <w:p w:rsidR="00160C37" w:rsidRDefault="00160C37" w:rsidP="00160C37">
      <w:pPr>
        <w:pStyle w:val="Titre1"/>
      </w:pPr>
      <w:r>
        <w:t xml:space="preserve">Annex: </w:t>
      </w:r>
      <w:r w:rsidRPr="003C27D5">
        <w:t>Simulation parameters</w:t>
      </w:r>
    </w:p>
    <w:p w:rsidR="00160C37" w:rsidRDefault="00160C37" w:rsidP="00160C37"/>
    <w:p w:rsidR="00160C37" w:rsidRDefault="00160C37" w:rsidP="00160C37"/>
    <w:tbl>
      <w:tblPr>
        <w:tblW w:w="0" w:type="auto"/>
        <w:tblCellMar>
          <w:left w:w="0" w:type="dxa"/>
          <w:right w:w="0" w:type="dxa"/>
        </w:tblCellMar>
        <w:tblLook w:val="04A0" w:firstRow="1" w:lastRow="0" w:firstColumn="1" w:lastColumn="0" w:noHBand="0" w:noVBand="1"/>
      </w:tblPr>
      <w:tblGrid>
        <w:gridCol w:w="1754"/>
        <w:gridCol w:w="3906"/>
        <w:gridCol w:w="4292"/>
      </w:tblGrid>
      <w:tr w:rsidR="00603E6F" w:rsidRPr="006861E9"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6861E9" w:rsidRDefault="00603E6F" w:rsidP="004D679B">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6861E9" w:rsidRDefault="00603E6F" w:rsidP="004D679B">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6861E9" w:rsidRDefault="00603E6F" w:rsidP="004D679B">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6861E9" w:rsidTr="002D72CB">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
                <w:sz w:val="22"/>
                <w:szCs w:val="22"/>
              </w:rPr>
              <w:t>30</w:t>
            </w:r>
            <w:r w:rsidRPr="006861E9">
              <w:rPr>
                <w:rFonts w:ascii="Times New Roman" w:hAnsi="Times New Roman" w:cs="Times New Roman"/>
                <w:color w:val="000000"/>
                <w:kern w:val="2"/>
                <w:sz w:val="22"/>
                <w:szCs w:val="22"/>
              </w:rPr>
              <w:t xml:space="preserve"> GHz</w:t>
            </w:r>
          </w:p>
        </w:tc>
      </w:tr>
      <w:tr w:rsidR="00603E6F" w:rsidRPr="006861E9" w:rsidTr="002D72CB">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6861E9" w:rsidRDefault="00603E6F" w:rsidP="00603E6F">
            <w:pPr>
              <w:spacing w:before="60" w:after="6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03E6F" w:rsidRDefault="00603E6F" w:rsidP="00603E6F">
            <w:pPr>
              <w:spacing w:before="60" w:after="60"/>
              <w:rPr>
                <w:rFonts w:eastAsia="Times New Roman"/>
                <w:sz w:val="22"/>
                <w:szCs w:val="22"/>
                <w:lang w:eastAsia="fr-FR"/>
              </w:rPr>
            </w:pPr>
            <w:r>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03E6F" w:rsidRDefault="00603E6F" w:rsidP="00E13757">
            <w:pPr>
              <w:spacing w:before="60" w:after="60"/>
              <w:ind w:firstLine="110"/>
              <w:rPr>
                <w:rFonts w:eastAsia="SimSun"/>
                <w:color w:val="000000"/>
                <w:kern w:val="2"/>
                <w:sz w:val="22"/>
                <w:szCs w:val="22"/>
                <w:lang w:eastAsia="fr-FR"/>
              </w:rPr>
            </w:pPr>
            <w:r>
              <w:rPr>
                <w:rFonts w:eastAsia="SimSun"/>
                <w:color w:val="000000"/>
                <w:kern w:val="2"/>
                <w:sz w:val="22"/>
                <w:szCs w:val="22"/>
                <w:lang w:eastAsia="fr-FR"/>
              </w:rPr>
              <w:t xml:space="preserve">14 OFDM symbols with NCP, </w:t>
            </w:r>
            <w:r w:rsidR="00E13757">
              <w:rPr>
                <w:rFonts w:eastAsia="SimSun"/>
                <w:color w:val="000000"/>
                <w:kern w:val="2"/>
                <w:sz w:val="22"/>
                <w:szCs w:val="22"/>
                <w:lang w:eastAsia="fr-FR"/>
              </w:rPr>
              <w:t>0.125ms</w:t>
            </w:r>
          </w:p>
        </w:tc>
      </w:tr>
      <w:tr w:rsidR="00603E6F" w:rsidRPr="006861E9" w:rsidTr="002D72CB">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4"/>
                <w:sz w:val="22"/>
                <w:szCs w:val="22"/>
                <w:lang w:val="en-GB"/>
              </w:rPr>
              <w:t>80</w:t>
            </w:r>
            <w:r w:rsidRPr="006861E9">
              <w:rPr>
                <w:rFonts w:ascii="Times New Roman" w:hAnsi="Times New Roman" w:cs="Times New Roman"/>
                <w:color w:val="000000"/>
                <w:kern w:val="24"/>
                <w:sz w:val="22"/>
                <w:szCs w:val="22"/>
                <w:lang w:val="en-GB"/>
              </w:rPr>
              <w:t xml:space="preserve"> MHz </w:t>
            </w:r>
          </w:p>
        </w:tc>
      </w:tr>
      <w:tr w:rsidR="00603E6F" w:rsidRPr="006861E9" w:rsidTr="002D72CB">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970589"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6861E9">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4PRBs (48 subcarriers) and 90% of system bandwidth</w:t>
            </w:r>
            <w:r>
              <w:rPr>
                <w:rFonts w:ascii="Times New Roman" w:hAnsi="Times New Roman" w:cs="Times New Roman"/>
                <w:color w:val="000000"/>
                <w:kern w:val="24"/>
                <w:sz w:val="22"/>
                <w:szCs w:val="22"/>
              </w:rPr>
              <w:t xml:space="preserve"> (</w:t>
            </w:r>
            <w:r w:rsidR="00970589" w:rsidRPr="00970589">
              <w:rPr>
                <w:rFonts w:ascii="Times New Roman" w:hAnsi="Times New Roman" w:cs="Times New Roman"/>
                <w:color w:val="000000"/>
                <w:kern w:val="24"/>
                <w:sz w:val="22"/>
                <w:szCs w:val="22"/>
              </w:rPr>
              <w:t>50PRBs, 600 subcarriers</w:t>
            </w:r>
            <w:r w:rsidRPr="006861E9">
              <w:rPr>
                <w:rFonts w:ascii="Times New Roman" w:hAnsi="Times New Roman" w:cs="Times New Roman"/>
                <w:color w:val="000000"/>
                <w:kern w:val="24"/>
                <w:sz w:val="22"/>
                <w:szCs w:val="22"/>
              </w:rPr>
              <w:t>)</w:t>
            </w:r>
          </w:p>
        </w:tc>
      </w:tr>
      <w:tr w:rsidR="00603E6F" w:rsidRPr="006861E9" w:rsidTr="002D72CB">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120</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1024</w:t>
            </w:r>
            <w:r w:rsidRPr="006861E9">
              <w:rPr>
                <w:rFonts w:ascii="Times New Roman" w:hAnsi="Times New Roman" w:cs="Times New Roman"/>
                <w:sz w:val="22"/>
                <w:szCs w:val="22"/>
              </w:rPr>
              <w:t>, Fs=</w:t>
            </w:r>
            <w:r>
              <w:rPr>
                <w:rFonts w:ascii="Times New Roman" w:hAnsi="Times New Roman" w:cs="Times New Roman"/>
                <w:sz w:val="22"/>
                <w:szCs w:val="22"/>
              </w:rPr>
              <w:t>122.88MHz</w:t>
            </w:r>
          </w:p>
        </w:tc>
      </w:tr>
      <w:tr w:rsidR="00603E6F" w:rsidRPr="006861E9"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pt-BR"/>
              </w:rPr>
              <w:t xml:space="preserve">(M,N,P,Mg,Ng) = </w:t>
            </w:r>
            <w:r w:rsidRPr="005F631C">
              <w:rPr>
                <w:rFonts w:ascii="Times New Roman" w:hAnsi="Times New Roman" w:cs="Times New Roman"/>
                <w:color w:val="000000"/>
                <w:kern w:val="24"/>
                <w:sz w:val="22"/>
                <w:szCs w:val="22"/>
                <w:lang w:val="pt-BR"/>
              </w:rPr>
              <w:t>(2, 2, 2, 1, 1)</w:t>
            </w:r>
            <w:r w:rsidRPr="006861E9">
              <w:rPr>
                <w:rFonts w:ascii="Times New Roman" w:hAnsi="Times New Roman" w:cs="Times New Roman"/>
                <w:color w:val="000000"/>
                <w:kern w:val="24"/>
                <w:sz w:val="22"/>
                <w:szCs w:val="22"/>
                <w:lang w:eastAsia="ko-KR"/>
              </w:rPr>
              <w:t xml:space="preserve"> </w:t>
            </w:r>
          </w:p>
        </w:tc>
      </w:tr>
      <w:tr w:rsidR="00603E6F" w:rsidRPr="006861E9"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4"/>
                <w:sz w:val="22"/>
                <w:szCs w:val="22"/>
                <w:lang w:val="pt-BR"/>
              </w:rPr>
              <w:t>(M,N,P,Mg,Ng) = (8, 16</w:t>
            </w:r>
            <w:r w:rsidRPr="006861E9">
              <w:rPr>
                <w:rFonts w:ascii="Times New Roman" w:hAnsi="Times New Roman" w:cs="Times New Roman"/>
                <w:color w:val="000000"/>
                <w:kern w:val="24"/>
                <w:sz w:val="22"/>
                <w:szCs w:val="22"/>
                <w:lang w:val="pt-BR"/>
              </w:rPr>
              <w:t>, 2, 1, 1)</w:t>
            </w:r>
            <w:r w:rsidRPr="006861E9">
              <w:rPr>
                <w:rFonts w:ascii="Times New Roman" w:hAnsi="Times New Roman" w:cs="Times New Roman"/>
                <w:color w:val="000000"/>
                <w:kern w:val="24"/>
                <w:sz w:val="22"/>
                <w:szCs w:val="22"/>
              </w:rPr>
              <w:t xml:space="preserve"> </w:t>
            </w:r>
          </w:p>
        </w:tc>
      </w:tr>
      <w:tr w:rsidR="00603E6F" w:rsidRPr="006861E9" w:rsidTr="002D72CB">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970589">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
                <w:sz w:val="22"/>
                <w:szCs w:val="22"/>
              </w:rPr>
              <w:t>According to models described in</w:t>
            </w:r>
            <w:r>
              <w:rPr>
                <w:rFonts w:ascii="Times New Roman" w:hAnsi="Times New Roman" w:cs="Times New Roman"/>
                <w:color w:val="000000"/>
                <w:kern w:val="2"/>
                <w:sz w:val="22"/>
                <w:szCs w:val="22"/>
              </w:rPr>
              <w:t xml:space="preserve"> </w:t>
            </w:r>
            <w:r w:rsidR="00970589">
              <w:rPr>
                <w:rFonts w:ascii="Times New Roman" w:hAnsi="Times New Roman" w:cs="Times New Roman"/>
                <w:color w:val="000000"/>
                <w:kern w:val="2"/>
                <w:sz w:val="22"/>
                <w:szCs w:val="22"/>
              </w:rPr>
              <w:fldChar w:fldCharType="begin"/>
            </w:r>
            <w:r w:rsidR="00970589">
              <w:rPr>
                <w:rFonts w:ascii="Times New Roman" w:hAnsi="Times New Roman" w:cs="Times New Roman"/>
                <w:color w:val="000000"/>
                <w:kern w:val="2"/>
                <w:sz w:val="22"/>
                <w:szCs w:val="22"/>
              </w:rPr>
              <w:instrText xml:space="preserve"> REF _Ref471402402 \r \h </w:instrText>
            </w:r>
            <w:r w:rsidR="00970589">
              <w:rPr>
                <w:rFonts w:ascii="Times New Roman" w:hAnsi="Times New Roman" w:cs="Times New Roman"/>
                <w:color w:val="000000"/>
                <w:kern w:val="2"/>
                <w:sz w:val="22"/>
                <w:szCs w:val="22"/>
              </w:rPr>
            </w:r>
            <w:r w:rsidR="00970589">
              <w:rPr>
                <w:rFonts w:ascii="Times New Roman" w:hAnsi="Times New Roman" w:cs="Times New Roman"/>
                <w:color w:val="000000"/>
                <w:kern w:val="2"/>
                <w:sz w:val="22"/>
                <w:szCs w:val="22"/>
              </w:rPr>
              <w:fldChar w:fldCharType="separate"/>
            </w:r>
            <w:r w:rsidR="003C27D5">
              <w:rPr>
                <w:rFonts w:ascii="Times New Roman" w:hAnsi="Times New Roman" w:cs="Times New Roman"/>
                <w:color w:val="000000"/>
                <w:kern w:val="2"/>
                <w:sz w:val="22"/>
                <w:szCs w:val="22"/>
              </w:rPr>
              <w:t>[4]</w:t>
            </w:r>
            <w:r w:rsidR="00970589">
              <w:rPr>
                <w:rFonts w:ascii="Times New Roman" w:hAnsi="Times New Roman" w:cs="Times New Roman"/>
                <w:color w:val="000000"/>
                <w:kern w:val="2"/>
                <w:sz w:val="22"/>
                <w:szCs w:val="22"/>
              </w:rPr>
              <w:fldChar w:fldCharType="end"/>
            </w:r>
            <w:bookmarkStart w:id="14" w:name="_GoBack"/>
            <w:bookmarkEnd w:id="14"/>
            <w:r w:rsidR="007D0BC8" w:rsidRPr="006861E9">
              <w:rPr>
                <w:rFonts w:ascii="Times New Roman" w:hAnsi="Times New Roman" w:cs="Times New Roman"/>
                <w:sz w:val="22"/>
                <w:szCs w:val="22"/>
              </w:rPr>
              <w:t xml:space="preserve"> </w:t>
            </w:r>
          </w:p>
        </w:tc>
      </w:tr>
      <w:tr w:rsidR="00603E6F" w:rsidRPr="006861E9" w:rsidTr="002D72CB">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r w:rsidRPr="006861E9">
              <w:rPr>
                <w:rFonts w:ascii="Times New Roman" w:hAnsi="Times New Roman" w:cs="Times New Roman"/>
                <w:color w:val="000000"/>
                <w:kern w:val="24"/>
                <w:sz w:val="22"/>
                <w:szCs w:val="22"/>
              </w:rPr>
              <w:t xml:space="preserve"> </w:t>
            </w:r>
          </w:p>
        </w:tc>
      </w:tr>
      <w:tr w:rsidR="00603E6F" w:rsidRPr="006D7135" w:rsidTr="002D72CB">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D7135">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P</w:t>
            </w:r>
            <w:r w:rsidRPr="006861E9">
              <w:rPr>
                <w:rFonts w:ascii="Times New Roman" w:hAnsi="Times New Roman" w:cs="Times New Roman"/>
                <w:color w:val="000000"/>
                <w:kern w:val="2"/>
                <w:sz w:val="22"/>
                <w:szCs w:val="22"/>
              </w:rPr>
              <w:t xml:space="preserve">olynomial model for UL </w:t>
            </w:r>
            <w:r w:rsidR="006D7135" w:rsidRPr="006D7135">
              <w:rPr>
                <w:sz w:val="20"/>
                <w:szCs w:val="20"/>
              </w:rPr>
              <w:fldChar w:fldCharType="begin"/>
            </w:r>
            <w:r w:rsidR="006D7135" w:rsidRPr="006D7135">
              <w:rPr>
                <w:rFonts w:ascii="Times New Roman" w:hAnsi="Times New Roman" w:cs="Times New Roman"/>
                <w:color w:val="000000"/>
                <w:kern w:val="2"/>
                <w:sz w:val="20"/>
                <w:szCs w:val="20"/>
              </w:rPr>
              <w:instrText xml:space="preserve"> REF _Ref471402488 \r \h </w:instrText>
            </w:r>
            <w:r w:rsidR="006D7135">
              <w:rPr>
                <w:sz w:val="20"/>
                <w:szCs w:val="20"/>
              </w:rPr>
              <w:instrText xml:space="preserve"> \* MERGEFORMAT </w:instrText>
            </w:r>
            <w:r w:rsidR="006D7135" w:rsidRPr="006D7135">
              <w:rPr>
                <w:sz w:val="20"/>
                <w:szCs w:val="20"/>
              </w:rPr>
            </w:r>
            <w:r w:rsidR="006D7135" w:rsidRPr="006D7135">
              <w:rPr>
                <w:sz w:val="20"/>
                <w:szCs w:val="20"/>
              </w:rPr>
              <w:fldChar w:fldCharType="separate"/>
            </w:r>
            <w:r w:rsidR="003C27D5">
              <w:rPr>
                <w:rFonts w:ascii="Times New Roman" w:hAnsi="Times New Roman" w:cs="Times New Roman"/>
                <w:color w:val="000000"/>
                <w:kern w:val="2"/>
                <w:sz w:val="20"/>
                <w:szCs w:val="20"/>
              </w:rPr>
              <w:t>[5]</w:t>
            </w:r>
            <w:r w:rsidR="006D7135" w:rsidRPr="006D7135">
              <w:rPr>
                <w:sz w:val="20"/>
                <w:szCs w:val="20"/>
              </w:rPr>
              <w:fldChar w:fldCharType="end"/>
            </w:r>
            <w:r w:rsidR="006D7135" w:rsidRPr="006D7135">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D7135" w:rsidRDefault="006D7135"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P</w:t>
            </w:r>
            <w:r w:rsidRPr="006861E9">
              <w:rPr>
                <w:rFonts w:ascii="Times New Roman" w:hAnsi="Times New Roman" w:cs="Times New Roman"/>
                <w:color w:val="000000"/>
                <w:kern w:val="2"/>
                <w:sz w:val="22"/>
                <w:szCs w:val="22"/>
              </w:rPr>
              <w:t xml:space="preserve">olynomial model for UL </w:t>
            </w:r>
            <w:r w:rsidRPr="006D7135">
              <w:rPr>
                <w:sz w:val="20"/>
                <w:szCs w:val="20"/>
              </w:rPr>
              <w:fldChar w:fldCharType="begin"/>
            </w:r>
            <w:r w:rsidRPr="006D7135">
              <w:rPr>
                <w:rFonts w:ascii="Times New Roman" w:hAnsi="Times New Roman" w:cs="Times New Roman"/>
                <w:color w:val="000000"/>
                <w:kern w:val="2"/>
                <w:sz w:val="20"/>
                <w:szCs w:val="20"/>
              </w:rPr>
              <w:instrText xml:space="preserve"> REF _Ref471402488 \r \h </w:instrText>
            </w:r>
            <w:r>
              <w:rPr>
                <w:sz w:val="20"/>
                <w:szCs w:val="20"/>
              </w:rPr>
              <w:instrText xml:space="preserve"> \* MERGEFORMAT </w:instrText>
            </w:r>
            <w:r w:rsidRPr="006D7135">
              <w:rPr>
                <w:sz w:val="20"/>
                <w:szCs w:val="20"/>
              </w:rPr>
            </w:r>
            <w:r w:rsidRPr="006D7135">
              <w:rPr>
                <w:sz w:val="20"/>
                <w:szCs w:val="20"/>
              </w:rPr>
              <w:fldChar w:fldCharType="separate"/>
            </w:r>
            <w:r w:rsidR="003C27D5">
              <w:rPr>
                <w:rFonts w:ascii="Times New Roman" w:hAnsi="Times New Roman" w:cs="Times New Roman"/>
                <w:color w:val="000000"/>
                <w:kern w:val="2"/>
                <w:sz w:val="20"/>
                <w:szCs w:val="20"/>
              </w:rPr>
              <w:t>[5]</w:t>
            </w:r>
            <w:r w:rsidRPr="006D7135">
              <w:rPr>
                <w:sz w:val="20"/>
                <w:szCs w:val="20"/>
              </w:rPr>
              <w:fldChar w:fldCharType="end"/>
            </w:r>
            <w:r w:rsidRPr="006D7135">
              <w:rPr>
                <w:rFonts w:ascii="Times New Roman" w:hAnsi="Times New Roman" w:cs="Times New Roman"/>
                <w:sz w:val="20"/>
                <w:szCs w:val="20"/>
              </w:rPr>
              <w:t>, IBO=-8dB</w:t>
            </w:r>
          </w:p>
        </w:tc>
      </w:tr>
      <w:tr w:rsidR="00603E6F" w:rsidRPr="006861E9" w:rsidTr="002D72CB">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 xml:space="preserve">QPSK, </w:t>
            </w:r>
            <w:r w:rsidRPr="003C27D5">
              <w:rPr>
                <w:rFonts w:ascii="Times New Roman" w:hAnsi="Times New Roman" w:cs="Times New Roman"/>
                <w:sz w:val="22"/>
                <w:szCs w:val="22"/>
              </w:rPr>
              <w:t>16QAM</w:t>
            </w:r>
            <w:r w:rsidR="006D7135" w:rsidRPr="003C27D5">
              <w:rPr>
                <w:rFonts w:ascii="Times New Roman" w:hAnsi="Times New Roman" w:cs="Times New Roman"/>
                <w:sz w:val="22"/>
                <w:szCs w:val="22"/>
              </w:rPr>
              <w:t>1/2</w:t>
            </w:r>
            <w:r w:rsidRPr="003C27D5">
              <w:rPr>
                <w:rFonts w:ascii="Times New Roman" w:hAnsi="Times New Roman" w:cs="Times New Roman"/>
                <w:sz w:val="22"/>
                <w:szCs w:val="22"/>
              </w:rPr>
              <w:t>, 64QAM</w:t>
            </w:r>
            <w:r w:rsidR="006D7135" w:rsidRPr="003C27D5">
              <w:rPr>
                <w:rFonts w:ascii="Times New Roman" w:hAnsi="Times New Roman" w:cs="Times New Roman"/>
                <w:sz w:val="22"/>
                <w:szCs w:val="22"/>
              </w:rPr>
              <w:t>1/</w:t>
            </w:r>
            <w:r w:rsidR="006D7135">
              <w:rPr>
                <w:rFonts w:ascii="Times New Roman" w:hAnsi="Times New Roman" w:cs="Times New Roman"/>
                <w:sz w:val="22"/>
                <w:szCs w:val="22"/>
              </w:rPr>
              <w:t>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D7135" w:rsidP="006D7135">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 xml:space="preserve">QPSK, </w:t>
            </w:r>
            <w:r w:rsidR="00603E6F" w:rsidRPr="006861E9">
              <w:rPr>
                <w:rFonts w:ascii="Times New Roman" w:hAnsi="Times New Roman" w:cs="Times New Roman"/>
                <w:color w:val="000000"/>
                <w:kern w:val="2"/>
                <w:sz w:val="22"/>
                <w:szCs w:val="22"/>
              </w:rPr>
              <w:t>16QAM</w:t>
            </w:r>
            <w:r>
              <w:rPr>
                <w:rFonts w:ascii="Times New Roman" w:hAnsi="Times New Roman" w:cs="Times New Roman"/>
                <w:color w:val="000000"/>
                <w:kern w:val="2"/>
                <w:sz w:val="22"/>
                <w:szCs w:val="22"/>
              </w:rPr>
              <w:t xml:space="preserve"> 1/2 and 64QAM</w:t>
            </w:r>
            <w:r w:rsidR="00603E6F" w:rsidRPr="006861E9">
              <w:rPr>
                <w:rFonts w:ascii="Times New Roman" w:hAnsi="Times New Roman" w:cs="Times New Roman"/>
                <w:color w:val="000000"/>
                <w:kern w:val="2"/>
                <w:sz w:val="22"/>
                <w:szCs w:val="22"/>
              </w:rPr>
              <w:t xml:space="preserve"> 1/2 </w:t>
            </w:r>
            <w:r w:rsidR="00603E6F" w:rsidRPr="006861E9">
              <w:rPr>
                <w:rFonts w:ascii="Times New Roman" w:hAnsi="Times New Roman" w:cs="Times New Roman"/>
                <w:color w:val="000000"/>
                <w:kern w:val="24"/>
                <w:sz w:val="22"/>
                <w:szCs w:val="22"/>
              </w:rPr>
              <w:t xml:space="preserve"> </w:t>
            </w:r>
          </w:p>
        </w:tc>
      </w:tr>
      <w:tr w:rsidR="00603E6F" w:rsidRPr="006861E9" w:rsidTr="002D72CB">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Pr>
                <w:rFonts w:ascii="Times New Roman" w:hAnsi="Times New Roman" w:cs="Times New Roman"/>
                <w:sz w:val="22"/>
                <w:szCs w:val="22"/>
              </w:rPr>
              <w:t xml:space="preserve">Realistic, based on </w:t>
            </w:r>
          </w:p>
          <w:p w:rsidR="003C27D5" w:rsidRDefault="003C27D5" w:rsidP="003C27D5">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one front-loaded DM-RS except for OL-TAS</w:t>
            </w:r>
          </w:p>
          <w:p w:rsidR="00603E6F" w:rsidRPr="002E32EB" w:rsidRDefault="003C27D5" w:rsidP="003C27D5">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NTx DM-RS for OL-TAS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Pr>
                <w:rFonts w:ascii="Times New Roman" w:hAnsi="Times New Roman" w:cs="Times New Roman"/>
                <w:sz w:val="22"/>
                <w:szCs w:val="22"/>
              </w:rPr>
              <w:t>Realistic</w:t>
            </w:r>
            <w:r w:rsidR="001D3A4E">
              <w:rPr>
                <w:rFonts w:ascii="Times New Roman" w:hAnsi="Times New Roman" w:cs="Times New Roman"/>
                <w:sz w:val="22"/>
                <w:szCs w:val="22"/>
              </w:rPr>
              <w:t xml:space="preserve">, based on </w:t>
            </w:r>
          </w:p>
          <w:p w:rsidR="001D3A4E" w:rsidRDefault="001D3A4E" w:rsidP="001D3A4E">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one front-loaded DM-RS except for OL-TAS</w:t>
            </w:r>
          </w:p>
          <w:p w:rsidR="00603E6F" w:rsidRPr="002E32EB" w:rsidRDefault="001D3A4E" w:rsidP="001D3A4E">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NTx DM-RS for OL-TAS</w:t>
            </w:r>
            <w:r w:rsidR="00603E6F" w:rsidRPr="002E32EB">
              <w:rPr>
                <w:rFonts w:ascii="Times New Roman" w:hAnsi="Times New Roman" w:cs="Times New Roman"/>
                <w:color w:val="000000"/>
                <w:kern w:val="24"/>
                <w:sz w:val="22"/>
                <w:szCs w:val="22"/>
                <w:lang w:eastAsia="ko-KR"/>
              </w:rPr>
              <w:t xml:space="preserve"> </w:t>
            </w:r>
          </w:p>
        </w:tc>
      </w:tr>
      <w:tr w:rsidR="00603E6F" w:rsidRPr="006861E9"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2E32EB" w:rsidRDefault="003C27D5"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 xml:space="preserve">TDL-A </w:t>
            </w:r>
            <w:r w:rsidR="00603E6F">
              <w:rPr>
                <w:rFonts w:ascii="Times New Roman" w:hAnsi="Times New Roman" w:cs="Times New Roman"/>
                <w:sz w:val="22"/>
                <w:szCs w:val="22"/>
              </w:rPr>
              <w:t>30ns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2E32EB" w:rsidRDefault="00603E6F" w:rsidP="005E448E">
            <w:pPr>
              <w:pStyle w:val="NormalWeb"/>
              <w:spacing w:before="0" w:beforeAutospacing="0" w:after="0" w:afterAutospacing="0"/>
              <w:ind w:firstLine="110"/>
              <w:rPr>
                <w:rFonts w:ascii="Times New Roman" w:hAnsi="Times New Roman" w:cs="Times New Roman"/>
                <w:sz w:val="22"/>
                <w:szCs w:val="22"/>
              </w:rPr>
            </w:pPr>
            <w:r w:rsidRPr="002E32EB">
              <w:rPr>
                <w:rFonts w:ascii="Times New Roman" w:hAnsi="Times New Roman" w:cs="Times New Roman"/>
                <w:color w:val="000000"/>
                <w:kern w:val="2"/>
                <w:sz w:val="22"/>
                <w:szCs w:val="22"/>
              </w:rPr>
              <w:t>CDL-A  in TR 38.900 with 300 ns DS, with 15 degrees AoD spread for TRP, 45 degrees AoA for UE, analog beamforming with DFT vector</w:t>
            </w:r>
            <w:r>
              <w:rPr>
                <w:rFonts w:ascii="Times New Roman" w:hAnsi="Times New Roman" w:cs="Times New Roman"/>
                <w:color w:val="000000"/>
                <w:kern w:val="2"/>
                <w:sz w:val="22"/>
                <w:szCs w:val="22"/>
              </w:rPr>
              <w:t xml:space="preserve"> in the direction of the dominant paths</w:t>
            </w:r>
          </w:p>
        </w:tc>
      </w:tr>
      <w:tr w:rsidR="00603E6F" w:rsidRPr="006861E9"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Default="00603E6F"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2E32E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L-MMSE</w:t>
            </w:r>
          </w:p>
        </w:tc>
      </w:tr>
      <w:tr w:rsidR="006C6CA0" w:rsidRPr="006861E9"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Default="006C6CA0"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Default="006C6CA0"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64 samples</w:t>
            </w:r>
          </w:p>
        </w:tc>
      </w:tr>
    </w:tbl>
    <w:p w:rsidR="00160C37" w:rsidRPr="00160C37" w:rsidRDefault="00160C37" w:rsidP="00160C37"/>
    <w:sectPr w:rsidR="00160C37" w:rsidRPr="00160C37"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95C" w:rsidRDefault="007F095C" w:rsidP="00A81622">
      <w:r>
        <w:separator/>
      </w:r>
    </w:p>
  </w:endnote>
  <w:endnote w:type="continuationSeparator" w:id="0">
    <w:p w:rsidR="007F095C" w:rsidRDefault="007F095C" w:rsidP="00A81622">
      <w:r>
        <w:continuationSeparator/>
      </w:r>
    </w:p>
  </w:endnote>
  <w:endnote w:type="continuationNotice" w:id="1">
    <w:p w:rsidR="007F095C" w:rsidRDefault="007F095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95C" w:rsidRDefault="007F095C" w:rsidP="00A81622">
      <w:r>
        <w:separator/>
      </w:r>
    </w:p>
  </w:footnote>
  <w:footnote w:type="continuationSeparator" w:id="0">
    <w:p w:rsidR="007F095C" w:rsidRDefault="007F095C" w:rsidP="00A81622">
      <w:r>
        <w:continuationSeparator/>
      </w:r>
    </w:p>
  </w:footnote>
  <w:footnote w:type="continuationNotice" w:id="1">
    <w:p w:rsidR="007F095C" w:rsidRDefault="007F095C"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4"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4"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0"/>
  </w:num>
  <w:num w:numId="3">
    <w:abstractNumId w:val="22"/>
  </w:num>
  <w:num w:numId="4">
    <w:abstractNumId w:val="11"/>
  </w:num>
  <w:num w:numId="5">
    <w:abstractNumId w:val="25"/>
  </w:num>
  <w:num w:numId="6">
    <w:abstractNumId w:val="4"/>
  </w:num>
  <w:num w:numId="7">
    <w:abstractNumId w:val="14"/>
  </w:num>
  <w:num w:numId="8">
    <w:abstractNumId w:val="17"/>
  </w:num>
  <w:num w:numId="9">
    <w:abstractNumId w:val="6"/>
  </w:num>
  <w:num w:numId="10">
    <w:abstractNumId w:val="8"/>
  </w:num>
  <w:num w:numId="11">
    <w:abstractNumId w:val="1"/>
  </w:num>
  <w:num w:numId="12">
    <w:abstractNumId w:val="26"/>
  </w:num>
  <w:num w:numId="13">
    <w:abstractNumId w:val="13"/>
  </w:num>
  <w:num w:numId="14">
    <w:abstractNumId w:val="19"/>
  </w:num>
  <w:num w:numId="15">
    <w:abstractNumId w:val="23"/>
  </w:num>
  <w:num w:numId="16">
    <w:abstractNumId w:val="7"/>
  </w:num>
  <w:num w:numId="17">
    <w:abstractNumId w:val="3"/>
  </w:num>
  <w:num w:numId="18">
    <w:abstractNumId w:val="2"/>
  </w:num>
  <w:num w:numId="19">
    <w:abstractNumId w:val="24"/>
  </w:num>
  <w:num w:numId="20">
    <w:abstractNumId w:val="9"/>
  </w:num>
  <w:num w:numId="21">
    <w:abstractNumId w:val="16"/>
  </w:num>
  <w:num w:numId="22">
    <w:abstractNumId w:val="5"/>
  </w:num>
  <w:num w:numId="23">
    <w:abstractNumId w:val="22"/>
  </w:num>
  <w:num w:numId="24">
    <w:abstractNumId w:val="18"/>
  </w:num>
  <w:num w:numId="25">
    <w:abstractNumId w:val="10"/>
  </w:num>
  <w:num w:numId="26">
    <w:abstractNumId w:val="12"/>
  </w:num>
  <w:num w:numId="27">
    <w:abstractNumId w:val="15"/>
  </w:num>
  <w:num w:numId="2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image" Target="media/image2.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263850-2F0D-4712-8DDA-13753888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7</Pages>
  <Words>1647</Words>
  <Characters>9063</Characters>
  <Application>Microsoft Office Word</Application>
  <DocSecurity>0</DocSecurity>
  <Lines>75</Lines>
  <Paragraphs>21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28</cp:revision>
  <cp:lastPrinted>2016-08-10T06:06:00Z</cp:lastPrinted>
  <dcterms:created xsi:type="dcterms:W3CDTF">2016-12-08T14:54:00Z</dcterms:created>
  <dcterms:modified xsi:type="dcterms:W3CDTF">2017-01-07T23:03:00Z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